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E1E30D6" w:rsidR="00420A38" w:rsidRPr="00496123" w:rsidRDefault="00420A38" w:rsidP="00811F06">
      <w:pPr>
        <w:pStyle w:val="Header"/>
        <w:tabs>
          <w:tab w:val="right" w:pos="5954"/>
        </w:tabs>
        <w:jc w:val="right"/>
        <w:rPr>
          <w:rFonts w:ascii="Calibri" w:hAnsi="Calibri"/>
          <w:color w:val="00558C"/>
          <w:sz w:val="24"/>
          <w:szCs w:val="24"/>
          <w:lang w:val="en-CA"/>
        </w:rPr>
      </w:pPr>
      <w:r w:rsidRPr="00496123">
        <w:rPr>
          <w:rFonts w:ascii="Calibri" w:hAnsi="Calibri"/>
          <w:b/>
          <w:bCs/>
          <w:color w:val="00558C"/>
          <w:sz w:val="24"/>
          <w:szCs w:val="24"/>
          <w:lang w:val="en-CA"/>
        </w:rPr>
        <w:t>Input paper</w:t>
      </w:r>
      <w:r w:rsidR="00037DF4" w:rsidRPr="00496123">
        <w:rPr>
          <w:rFonts w:ascii="Calibri" w:hAnsi="Calibri"/>
          <w:b/>
          <w:bCs/>
          <w:color w:val="00558C"/>
          <w:sz w:val="24"/>
          <w:szCs w:val="24"/>
          <w:lang w:val="en-CA"/>
        </w:rPr>
        <w:t xml:space="preserve">: </w:t>
      </w:r>
      <w:r w:rsidRPr="00496123">
        <w:rPr>
          <w:rStyle w:val="FootnoteReference"/>
          <w:rFonts w:ascii="Calibri" w:hAnsi="Calibri"/>
          <w:b/>
          <w:bCs/>
          <w:color w:val="00558C"/>
          <w:sz w:val="24"/>
          <w:szCs w:val="24"/>
          <w:lang w:val="en-CA"/>
        </w:rPr>
        <w:footnoteReference w:id="1"/>
      </w:r>
      <w:r w:rsidR="000049D8" w:rsidRPr="00496123">
        <w:rPr>
          <w:rFonts w:ascii="Calibri" w:hAnsi="Calibri"/>
          <w:b/>
          <w:bCs/>
          <w:color w:val="00558C"/>
          <w:sz w:val="24"/>
          <w:szCs w:val="24"/>
          <w:lang w:val="en-CA"/>
        </w:rPr>
        <w:t xml:space="preserve">  </w:t>
      </w:r>
      <w:r w:rsidR="00FA644A" w:rsidRPr="00496123">
        <w:rPr>
          <w:rFonts w:ascii="Calibri" w:hAnsi="Calibri"/>
          <w:color w:val="00558C"/>
          <w:sz w:val="24"/>
          <w:szCs w:val="24"/>
          <w:lang w:val="en-CA"/>
        </w:rPr>
        <w:t>ARM22</w:t>
      </w:r>
      <w:r w:rsidRPr="00496123">
        <w:rPr>
          <w:rFonts w:ascii="Calibri" w:hAnsi="Calibri"/>
          <w:color w:val="00558C"/>
          <w:sz w:val="24"/>
          <w:szCs w:val="24"/>
          <w:lang w:val="en-CA"/>
        </w:rPr>
        <w:t>-</w:t>
      </w:r>
      <w:r w:rsidR="00976EE7">
        <w:rPr>
          <w:rFonts w:ascii="Calibri" w:hAnsi="Calibri"/>
          <w:color w:val="00558C"/>
          <w:sz w:val="24"/>
          <w:szCs w:val="24"/>
          <w:lang w:val="en-CA"/>
        </w:rPr>
        <w:t>8.1.5</w:t>
      </w:r>
    </w:p>
    <w:p w14:paraId="4C647C1B" w14:textId="4489C0A4" w:rsidR="00941AAE" w:rsidRPr="00496123" w:rsidRDefault="00941AAE" w:rsidP="00811F06">
      <w:pPr>
        <w:pStyle w:val="Header"/>
        <w:tabs>
          <w:tab w:val="right" w:pos="5954"/>
        </w:tabs>
        <w:jc w:val="right"/>
        <w:rPr>
          <w:rFonts w:ascii="Calibri" w:eastAsia="Malgun Gothic" w:hAnsi="Calibri"/>
          <w:b/>
          <w:bCs/>
          <w:color w:val="00558C"/>
          <w:sz w:val="24"/>
          <w:szCs w:val="24"/>
          <w:lang w:val="en-CA" w:eastAsia="ko-KR"/>
        </w:rPr>
      </w:pPr>
      <w:r w:rsidRPr="00496123">
        <w:rPr>
          <w:rFonts w:ascii="Calibri" w:eastAsia="Malgun Gothic" w:hAnsi="Calibri" w:hint="eastAsia"/>
          <w:b/>
          <w:bCs/>
          <w:color w:val="00558C"/>
          <w:sz w:val="24"/>
          <w:szCs w:val="24"/>
          <w:lang w:val="en-CA" w:eastAsia="ko-KR"/>
        </w:rPr>
        <w:t>Date:</w:t>
      </w:r>
      <w:r w:rsidRPr="00496123">
        <w:rPr>
          <w:rFonts w:ascii="Calibri" w:eastAsia="Malgun Gothic" w:hAnsi="Calibri" w:hint="eastAsia"/>
          <w:color w:val="00558C"/>
          <w:sz w:val="24"/>
          <w:szCs w:val="24"/>
          <w:lang w:val="en-CA" w:eastAsia="ko-KR"/>
        </w:rPr>
        <w:t xml:space="preserve"> </w:t>
      </w:r>
      <w:r w:rsidR="00976EE7">
        <w:rPr>
          <w:rFonts w:ascii="Calibri" w:eastAsia="Malgun Gothic" w:hAnsi="Calibri"/>
          <w:color w:val="00558C"/>
          <w:sz w:val="24"/>
          <w:szCs w:val="24"/>
          <w:lang w:val="en-CA" w:eastAsia="ko-KR"/>
        </w:rPr>
        <w:t>13</w:t>
      </w:r>
      <w:r w:rsidRPr="00496123">
        <w:rPr>
          <w:rFonts w:ascii="Calibri" w:eastAsia="Malgun Gothic" w:hAnsi="Calibri" w:hint="eastAsia"/>
          <w:color w:val="00558C"/>
          <w:sz w:val="24"/>
          <w:szCs w:val="24"/>
          <w:lang w:val="en-CA" w:eastAsia="ko-KR"/>
        </w:rPr>
        <w:t xml:space="preserve"> </w:t>
      </w:r>
      <w:r w:rsidR="00976EE7">
        <w:rPr>
          <w:rFonts w:ascii="Calibri" w:eastAsia="Malgun Gothic" w:hAnsi="Calibri"/>
          <w:color w:val="00558C"/>
          <w:sz w:val="24"/>
          <w:szCs w:val="24"/>
          <w:lang w:val="en-CA" w:eastAsia="ko-KR"/>
        </w:rPr>
        <w:t>April</w:t>
      </w:r>
      <w:r w:rsidRPr="00496123">
        <w:rPr>
          <w:rFonts w:ascii="Calibri" w:eastAsia="Malgun Gothic" w:hAnsi="Calibri" w:hint="eastAsia"/>
          <w:color w:val="00558C"/>
          <w:sz w:val="24"/>
          <w:szCs w:val="24"/>
          <w:lang w:val="en-CA" w:eastAsia="ko-KR"/>
        </w:rPr>
        <w:t xml:space="preserve"> 202</w:t>
      </w:r>
      <w:r w:rsidR="00976EE7">
        <w:rPr>
          <w:rFonts w:ascii="Calibri" w:eastAsia="Malgun Gothic" w:hAnsi="Calibri"/>
          <w:color w:val="00558C"/>
          <w:sz w:val="24"/>
          <w:szCs w:val="24"/>
          <w:lang w:val="en-CA" w:eastAsia="ko-KR"/>
        </w:rPr>
        <w:t>6</w:t>
      </w:r>
    </w:p>
    <w:p w14:paraId="22E94D0E" w14:textId="77777777" w:rsidR="00D019CE" w:rsidRPr="00496123" w:rsidRDefault="00D019CE" w:rsidP="00FE5674">
      <w:pPr>
        <w:pStyle w:val="BodyText"/>
        <w:tabs>
          <w:tab w:val="left" w:pos="2835"/>
        </w:tabs>
        <w:rPr>
          <w:rFonts w:ascii="Calibri" w:hAnsi="Calibri"/>
        </w:rPr>
      </w:pPr>
    </w:p>
    <w:p w14:paraId="7FBFFE1D" w14:textId="12B00AE6" w:rsidR="00A72757" w:rsidRPr="00496123" w:rsidRDefault="00E558C3" w:rsidP="00A72757">
      <w:pPr>
        <w:pStyle w:val="BodyText"/>
        <w:tabs>
          <w:tab w:val="left" w:pos="2835"/>
        </w:tabs>
        <w:spacing w:after="0"/>
        <w:rPr>
          <w:rFonts w:ascii="Calibri" w:hAnsi="Calibri"/>
          <w:b/>
          <w:bCs/>
          <w:color w:val="00558C"/>
          <w:sz w:val="24"/>
          <w:szCs w:val="24"/>
        </w:rPr>
      </w:pPr>
      <w:r w:rsidRPr="00496123">
        <w:rPr>
          <w:rFonts w:ascii="Calibri" w:hAnsi="Calibri"/>
          <w:b/>
          <w:bCs/>
          <w:color w:val="00558C"/>
          <w:sz w:val="24"/>
          <w:szCs w:val="24"/>
        </w:rPr>
        <w:t>Input paper for the following Committee(s):</w:t>
      </w:r>
      <w:r w:rsidRPr="00496123">
        <w:rPr>
          <w:rFonts w:ascii="Calibri" w:hAnsi="Calibri"/>
          <w:color w:val="00558C"/>
        </w:rPr>
        <w:t xml:space="preserve"> </w:t>
      </w:r>
      <w:r w:rsidR="00110203" w:rsidRPr="00496123">
        <w:rPr>
          <w:rFonts w:ascii="Calibri" w:hAnsi="Calibri"/>
        </w:rPr>
        <w:tab/>
      </w:r>
      <w:r w:rsidR="00110203" w:rsidRPr="00496123">
        <w:rPr>
          <w:rFonts w:ascii="Calibri" w:hAnsi="Calibri"/>
        </w:rPr>
        <w:tab/>
      </w:r>
      <w:r w:rsidR="00110203" w:rsidRPr="00496123">
        <w:rPr>
          <w:rFonts w:ascii="Calibri" w:hAnsi="Calibri"/>
          <w:b/>
          <w:bCs/>
          <w:color w:val="00558C"/>
          <w:sz w:val="24"/>
          <w:szCs w:val="24"/>
        </w:rPr>
        <w:t>Purpose of paper:</w:t>
      </w:r>
    </w:p>
    <w:p w14:paraId="370CFB53" w14:textId="218953A1" w:rsidR="0080294B" w:rsidRPr="00496123" w:rsidRDefault="00A72757" w:rsidP="00FE5674">
      <w:pPr>
        <w:pStyle w:val="BodyText"/>
        <w:tabs>
          <w:tab w:val="left" w:pos="2835"/>
        </w:tabs>
        <w:rPr>
          <w:rFonts w:ascii="Calibri" w:hAnsi="Calibri"/>
        </w:rPr>
      </w:pPr>
      <w:r w:rsidRPr="00496123">
        <w:rPr>
          <w:rFonts w:ascii="Calibri" w:hAnsi="Calibri"/>
          <w:sz w:val="18"/>
          <w:szCs w:val="18"/>
        </w:rPr>
        <w:t>(Select</w:t>
      </w:r>
      <w:r w:rsidR="00A01B17" w:rsidRPr="00496123">
        <w:rPr>
          <w:rFonts w:ascii="Calibri" w:hAnsi="Calibri"/>
          <w:sz w:val="18"/>
          <w:szCs w:val="18"/>
        </w:rPr>
        <w:t xml:space="preserve"> </w:t>
      </w:r>
      <w:r w:rsidR="00E558C3" w:rsidRPr="00496123">
        <w:rPr>
          <w:rFonts w:ascii="Calibri" w:hAnsi="Calibri"/>
          <w:sz w:val="18"/>
          <w:szCs w:val="18"/>
        </w:rPr>
        <w:t>as appropriate</w:t>
      </w:r>
      <w:r w:rsidR="00110203" w:rsidRPr="00496123">
        <w:rPr>
          <w:rFonts w:ascii="Calibri" w:hAnsi="Calibri"/>
          <w:sz w:val="18"/>
          <w:szCs w:val="18"/>
        </w:rPr>
        <w:t>)</w:t>
      </w:r>
      <w:r w:rsidR="00E558C3" w:rsidRPr="00496123">
        <w:rPr>
          <w:rFonts w:ascii="Calibri" w:hAnsi="Calibri"/>
          <w:sz w:val="18"/>
          <w:szCs w:val="18"/>
        </w:rPr>
        <w:tab/>
      </w:r>
    </w:p>
    <w:p w14:paraId="78786733" w14:textId="67EFBC3C" w:rsidR="0080294B" w:rsidRPr="00496123"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Content>
          <w:r w:rsidR="00BB6B19" w:rsidRPr="00496123">
            <w:rPr>
              <w:rFonts w:ascii="MS Gothic" w:eastAsia="MS Gothic" w:hAnsi="MS Gothic" w:cs="Arial" w:hint="eastAsia"/>
              <w:b/>
              <w:sz w:val="24"/>
              <w:szCs w:val="24"/>
            </w:rPr>
            <w:t>☒</w:t>
          </w:r>
        </w:sdtContent>
      </w:sdt>
      <w:r w:rsidR="00221E08" w:rsidRPr="00496123">
        <w:rPr>
          <w:rFonts w:ascii="Calibri" w:hAnsi="Calibri" w:cs="Arial"/>
          <w:sz w:val="24"/>
          <w:szCs w:val="24"/>
        </w:rPr>
        <w:t xml:space="preserve"> </w:t>
      </w:r>
      <w:r w:rsidR="0080294B" w:rsidRPr="00496123">
        <w:rPr>
          <w:rFonts w:ascii="Calibri" w:hAnsi="Calibri" w:cs="Arial"/>
        </w:rPr>
        <w:t>ARM</w:t>
      </w:r>
      <w:r w:rsidR="00037DF4" w:rsidRPr="00496123">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sidRPr="00496123">
            <w:rPr>
              <w:rFonts w:ascii="MS Gothic" w:eastAsia="MS Gothic" w:hAnsi="MS Gothic" w:cs="Arial" w:hint="eastAsia"/>
              <w:b/>
              <w:sz w:val="24"/>
              <w:szCs w:val="24"/>
            </w:rPr>
            <w:t>☐</w:t>
          </w:r>
        </w:sdtContent>
      </w:sdt>
      <w:r w:rsidR="0080294B" w:rsidRPr="00496123">
        <w:rPr>
          <w:rFonts w:ascii="Calibri" w:hAnsi="Calibri" w:cs="Arial"/>
          <w:sz w:val="24"/>
          <w:szCs w:val="24"/>
        </w:rPr>
        <w:t xml:space="preserve">  </w:t>
      </w:r>
      <w:r w:rsidR="0080294B" w:rsidRPr="00496123">
        <w:rPr>
          <w:rFonts w:ascii="Calibri" w:hAnsi="Calibri" w:cs="Arial"/>
        </w:rPr>
        <w:t>ENG</w:t>
      </w:r>
      <w:r w:rsidR="0080294B" w:rsidRPr="00496123">
        <w:rPr>
          <w:rFonts w:ascii="Calibri" w:hAnsi="Calibri" w:cs="Arial"/>
        </w:rPr>
        <w:tab/>
      </w:r>
      <w:r w:rsidR="0080294B" w:rsidRPr="00496123">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sidRPr="00496123">
            <w:rPr>
              <w:rFonts w:ascii="MS Gothic" w:eastAsia="MS Gothic" w:hAnsi="MS Gothic" w:cs="Arial" w:hint="eastAsia"/>
              <w:b/>
              <w:sz w:val="24"/>
              <w:szCs w:val="24"/>
            </w:rPr>
            <w:t>☐</w:t>
          </w:r>
        </w:sdtContent>
      </w:sdt>
      <w:r w:rsidR="0080294B" w:rsidRPr="00496123">
        <w:rPr>
          <w:rFonts w:ascii="Calibri" w:hAnsi="Calibri" w:cs="Arial"/>
          <w:sz w:val="24"/>
          <w:szCs w:val="24"/>
        </w:rPr>
        <w:t xml:space="preserve"> </w:t>
      </w:r>
      <w:bookmarkEnd w:id="0"/>
      <w:r w:rsidR="0080294B" w:rsidRPr="00496123">
        <w:rPr>
          <w:rFonts w:ascii="Calibri" w:hAnsi="Calibri" w:cs="Arial"/>
        </w:rPr>
        <w:t>PAP</w:t>
      </w:r>
      <w:r w:rsidR="0080294B" w:rsidRPr="00496123">
        <w:rPr>
          <w:rFonts w:ascii="Calibri" w:hAnsi="Calibri" w:cs="Arial"/>
          <w:sz w:val="24"/>
          <w:szCs w:val="24"/>
        </w:rPr>
        <w:tab/>
      </w:r>
      <w:r w:rsidR="0080294B" w:rsidRPr="00496123">
        <w:rPr>
          <w:rFonts w:ascii="Calibri" w:hAnsi="Calibri" w:cs="Arial"/>
          <w:sz w:val="24"/>
          <w:szCs w:val="24"/>
        </w:rPr>
        <w:tab/>
      </w:r>
      <w:r w:rsidR="00037DF4" w:rsidRPr="00496123">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F06845" w:rsidRPr="00496123">
            <w:rPr>
              <w:rFonts w:ascii="MS Gothic" w:eastAsia="MS Gothic" w:hAnsi="MS Gothic" w:cs="Arial" w:hint="eastAsia"/>
              <w:b/>
              <w:sz w:val="24"/>
              <w:szCs w:val="24"/>
            </w:rPr>
            <w:t>☒</w:t>
          </w:r>
        </w:sdtContent>
      </w:sdt>
      <w:r w:rsidR="00110203" w:rsidRPr="00496123">
        <w:rPr>
          <w:rFonts w:ascii="Calibri" w:hAnsi="Calibri" w:cs="Arial"/>
          <w:sz w:val="24"/>
          <w:szCs w:val="24"/>
        </w:rPr>
        <w:t xml:space="preserve"> </w:t>
      </w:r>
      <w:r w:rsidR="0080294B" w:rsidRPr="00496123">
        <w:rPr>
          <w:rFonts w:ascii="Calibri" w:hAnsi="Calibri" w:cs="Arial"/>
        </w:rPr>
        <w:t>Input</w:t>
      </w:r>
    </w:p>
    <w:p w14:paraId="0BC79547" w14:textId="5C27CA8D" w:rsidR="0080294B" w:rsidRPr="00976EE7" w:rsidRDefault="00000000"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Content>
          <w:r w:rsidR="00221E08" w:rsidRPr="00976EE7">
            <w:rPr>
              <w:rFonts w:ascii="MS Gothic" w:eastAsia="MS Gothic" w:hAnsi="MS Gothic" w:cs="Arial" w:hint="eastAsia"/>
              <w:b/>
              <w:lang w:val="sv-SE"/>
            </w:rPr>
            <w:t>☐</w:t>
          </w:r>
        </w:sdtContent>
      </w:sdt>
      <w:r w:rsidR="0080294B" w:rsidRPr="00976EE7">
        <w:rPr>
          <w:rFonts w:ascii="Calibri" w:hAnsi="Calibri" w:cs="Arial"/>
          <w:lang w:val="sv-SE"/>
        </w:rPr>
        <w:t xml:space="preserve"> ENAV</w:t>
      </w:r>
      <w:r w:rsidR="0080294B" w:rsidRPr="00976EE7">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Content>
          <w:r w:rsidR="00221E08" w:rsidRPr="00976EE7">
            <w:rPr>
              <w:rFonts w:ascii="MS Gothic" w:eastAsia="MS Gothic" w:hAnsi="MS Gothic" w:cs="Arial" w:hint="eastAsia"/>
              <w:b/>
              <w:lang w:val="sv-SE"/>
            </w:rPr>
            <w:t>☐</w:t>
          </w:r>
        </w:sdtContent>
      </w:sdt>
      <w:r w:rsidR="0080294B" w:rsidRPr="00976EE7">
        <w:rPr>
          <w:rFonts w:ascii="Calibri" w:hAnsi="Calibri" w:cs="Arial"/>
          <w:lang w:val="sv-SE"/>
        </w:rPr>
        <w:t xml:space="preserve"> </w:t>
      </w:r>
      <w:r w:rsidR="003D2DC1" w:rsidRPr="00976EE7">
        <w:rPr>
          <w:rFonts w:ascii="Calibri" w:hAnsi="Calibri" w:cs="Arial"/>
          <w:lang w:val="sv-SE"/>
        </w:rPr>
        <w:t>VTS</w:t>
      </w:r>
      <w:r w:rsidR="0080294B" w:rsidRPr="00976EE7">
        <w:rPr>
          <w:rFonts w:ascii="Calibri" w:hAnsi="Calibri" w:cs="Arial"/>
          <w:lang w:val="sv-SE"/>
        </w:rPr>
        <w:tab/>
      </w:r>
      <w:r w:rsidR="0080294B" w:rsidRPr="00976EE7">
        <w:rPr>
          <w:rFonts w:ascii="Calibri" w:hAnsi="Calibri" w:cs="Arial"/>
          <w:lang w:val="sv-SE"/>
        </w:rPr>
        <w:tab/>
      </w:r>
      <w:r w:rsidR="0080294B" w:rsidRPr="00976EE7">
        <w:rPr>
          <w:rFonts w:ascii="Calibri" w:hAnsi="Calibri" w:cs="Arial"/>
          <w:lang w:val="sv-SE"/>
        </w:rPr>
        <w:tab/>
      </w:r>
      <w:r w:rsidR="0080294B" w:rsidRPr="00976EE7">
        <w:rPr>
          <w:rFonts w:ascii="Calibri" w:hAnsi="Calibri" w:cs="Arial"/>
          <w:lang w:val="sv-SE"/>
        </w:rPr>
        <w:tab/>
      </w:r>
      <w:r w:rsidR="0080294B" w:rsidRPr="00976EE7">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Content>
          <w:r w:rsidR="00CA47FD" w:rsidRPr="00976EE7">
            <w:rPr>
              <w:rFonts w:ascii="MS Gothic" w:eastAsia="MS Gothic" w:hAnsi="MS Gothic" w:cs="Arial" w:hint="eastAsia"/>
              <w:b/>
              <w:lang w:val="sv-SE"/>
            </w:rPr>
            <w:t>☐</w:t>
          </w:r>
        </w:sdtContent>
      </w:sdt>
      <w:r w:rsidR="00110203" w:rsidRPr="00976EE7">
        <w:rPr>
          <w:rFonts w:ascii="Calibri" w:hAnsi="Calibri" w:cs="Arial"/>
          <w:lang w:val="sv-SE"/>
        </w:rPr>
        <w:t xml:space="preserve"> </w:t>
      </w:r>
      <w:r w:rsidR="0080294B" w:rsidRPr="00976EE7">
        <w:rPr>
          <w:rFonts w:ascii="Calibri" w:hAnsi="Calibri" w:cs="Arial"/>
          <w:lang w:val="sv-SE"/>
        </w:rPr>
        <w:t>Information</w:t>
      </w:r>
    </w:p>
    <w:p w14:paraId="3E1C02C4" w14:textId="77777777" w:rsidR="0080294B" w:rsidRPr="00976EE7" w:rsidRDefault="0080294B" w:rsidP="00FE5674">
      <w:pPr>
        <w:pStyle w:val="BodyText"/>
        <w:tabs>
          <w:tab w:val="left" w:pos="2835"/>
        </w:tabs>
        <w:rPr>
          <w:rFonts w:ascii="Calibri" w:hAnsi="Calibri"/>
          <w:lang w:val="sv-SE"/>
        </w:rPr>
      </w:pPr>
    </w:p>
    <w:p w14:paraId="4DD25FD9" w14:textId="6BD749A1" w:rsidR="00A446C9" w:rsidRPr="00976EE7" w:rsidRDefault="00A446C9" w:rsidP="00FE5674">
      <w:pPr>
        <w:pStyle w:val="BodyText"/>
        <w:tabs>
          <w:tab w:val="left" w:pos="2835"/>
        </w:tabs>
        <w:rPr>
          <w:rFonts w:ascii="Calibri" w:hAnsi="Calibri"/>
          <w:lang w:val="en-GB"/>
        </w:rPr>
      </w:pPr>
      <w:r w:rsidRPr="00976EE7">
        <w:rPr>
          <w:rFonts w:ascii="Calibri" w:hAnsi="Calibri"/>
          <w:b/>
          <w:bCs/>
          <w:color w:val="00558C"/>
          <w:sz w:val="24"/>
          <w:szCs w:val="24"/>
          <w:lang w:val="en-GB"/>
        </w:rPr>
        <w:t>Agenda item</w:t>
      </w:r>
      <w:r w:rsidR="00037DF4" w:rsidRPr="00976EE7">
        <w:rPr>
          <w:rFonts w:ascii="Calibri" w:hAnsi="Calibri"/>
          <w:lang w:val="en-GB"/>
        </w:rPr>
        <w:t xml:space="preserve"> </w:t>
      </w:r>
      <w:r w:rsidR="00037DF4" w:rsidRPr="00496123">
        <w:rPr>
          <w:rStyle w:val="FootnoteReference"/>
          <w:rFonts w:ascii="Calibri" w:hAnsi="Calibri"/>
          <w:sz w:val="22"/>
        </w:rPr>
        <w:footnoteReference w:id="2"/>
      </w:r>
      <w:r w:rsidR="001C44A3" w:rsidRPr="00976EE7">
        <w:rPr>
          <w:rFonts w:ascii="Calibri" w:hAnsi="Calibri"/>
          <w:lang w:val="en-GB"/>
        </w:rPr>
        <w:tab/>
      </w:r>
      <w:r w:rsidR="0080294B" w:rsidRPr="00976EE7">
        <w:rPr>
          <w:rFonts w:ascii="Calibri" w:hAnsi="Calibri"/>
          <w:lang w:val="en-GB"/>
        </w:rPr>
        <w:tab/>
      </w:r>
      <w:r w:rsidR="0080294B" w:rsidRPr="00976EE7">
        <w:rPr>
          <w:rFonts w:ascii="Calibri" w:hAnsi="Calibri"/>
          <w:lang w:val="en-GB"/>
        </w:rPr>
        <w:tab/>
      </w:r>
      <w:r w:rsidR="00976EE7">
        <w:rPr>
          <w:rFonts w:ascii="Calibri" w:hAnsi="Calibri"/>
          <w:lang w:val="en-GB"/>
        </w:rPr>
        <w:t>8.1</w:t>
      </w:r>
    </w:p>
    <w:p w14:paraId="1AB3E246" w14:textId="00659C53" w:rsidR="00A446C9" w:rsidRPr="00496123" w:rsidRDefault="0080294B" w:rsidP="00FE5674">
      <w:pPr>
        <w:pStyle w:val="BodyText"/>
        <w:tabs>
          <w:tab w:val="left" w:pos="2835"/>
        </w:tabs>
        <w:rPr>
          <w:rFonts w:ascii="Calibri" w:hAnsi="Calibri"/>
        </w:rPr>
      </w:pPr>
      <w:r w:rsidRPr="00496123">
        <w:rPr>
          <w:rFonts w:ascii="Calibri" w:hAnsi="Calibri"/>
          <w:b/>
          <w:bCs/>
          <w:color w:val="00558C"/>
          <w:sz w:val="24"/>
          <w:szCs w:val="24"/>
        </w:rPr>
        <w:t xml:space="preserve">Technical </w:t>
      </w:r>
      <w:r w:rsidR="00B0084A" w:rsidRPr="00496123">
        <w:rPr>
          <w:rFonts w:ascii="Calibri" w:hAnsi="Calibri"/>
          <w:b/>
          <w:bCs/>
          <w:color w:val="00558C"/>
          <w:sz w:val="24"/>
          <w:szCs w:val="24"/>
        </w:rPr>
        <w:t>d</w:t>
      </w:r>
      <w:r w:rsidRPr="00496123">
        <w:rPr>
          <w:rFonts w:ascii="Calibri" w:hAnsi="Calibri"/>
          <w:b/>
          <w:bCs/>
          <w:color w:val="00558C"/>
          <w:sz w:val="24"/>
          <w:szCs w:val="24"/>
        </w:rPr>
        <w:t xml:space="preserve">omain/ </w:t>
      </w:r>
      <w:r w:rsidR="00A446C9" w:rsidRPr="00496123">
        <w:rPr>
          <w:rFonts w:ascii="Calibri" w:hAnsi="Calibri"/>
          <w:b/>
          <w:bCs/>
          <w:color w:val="00558C"/>
          <w:sz w:val="24"/>
          <w:szCs w:val="24"/>
        </w:rPr>
        <w:t xml:space="preserve">Task </w:t>
      </w:r>
      <w:r w:rsidR="00B0084A" w:rsidRPr="00496123">
        <w:rPr>
          <w:rFonts w:ascii="Calibri" w:hAnsi="Calibri"/>
          <w:b/>
          <w:bCs/>
          <w:color w:val="00558C"/>
          <w:sz w:val="24"/>
          <w:szCs w:val="24"/>
        </w:rPr>
        <w:t>n</w:t>
      </w:r>
      <w:r w:rsidR="00A446C9" w:rsidRPr="00496123">
        <w:rPr>
          <w:rFonts w:ascii="Calibri" w:hAnsi="Calibri"/>
          <w:b/>
          <w:bCs/>
          <w:color w:val="00558C"/>
          <w:sz w:val="24"/>
          <w:szCs w:val="24"/>
        </w:rPr>
        <w:t>umber</w:t>
      </w:r>
      <w:r w:rsidR="00037DF4" w:rsidRPr="00496123">
        <w:rPr>
          <w:rFonts w:ascii="Calibri" w:hAnsi="Calibri"/>
        </w:rPr>
        <w:t xml:space="preserve"> </w:t>
      </w:r>
      <w:r w:rsidR="00037DF4" w:rsidRPr="00496123">
        <w:rPr>
          <w:rFonts w:ascii="Calibri" w:hAnsi="Calibri"/>
          <w:vertAlign w:val="superscript"/>
        </w:rPr>
        <w:t>2</w:t>
      </w:r>
      <w:r w:rsidR="001C44A3" w:rsidRPr="00496123">
        <w:rPr>
          <w:rFonts w:ascii="Calibri" w:hAnsi="Calibri"/>
        </w:rPr>
        <w:tab/>
      </w:r>
      <w:r w:rsidRPr="00496123">
        <w:rPr>
          <w:rFonts w:ascii="Calibri" w:hAnsi="Calibri"/>
        </w:rPr>
        <w:t>…………………………………</w:t>
      </w:r>
    </w:p>
    <w:p w14:paraId="01FC5420" w14:textId="45484503" w:rsidR="00362CD9" w:rsidRPr="00496123" w:rsidRDefault="00362CD9" w:rsidP="00FE5674">
      <w:pPr>
        <w:pStyle w:val="BodyText"/>
        <w:tabs>
          <w:tab w:val="left" w:pos="2835"/>
        </w:tabs>
        <w:rPr>
          <w:rFonts w:ascii="Calibri" w:hAnsi="Calibri"/>
          <w:color w:val="FF0000"/>
        </w:rPr>
      </w:pPr>
      <w:r w:rsidRPr="00496123">
        <w:rPr>
          <w:rFonts w:ascii="Calibri" w:hAnsi="Calibri"/>
          <w:b/>
          <w:bCs/>
          <w:color w:val="00558C"/>
          <w:sz w:val="24"/>
          <w:szCs w:val="24"/>
        </w:rPr>
        <w:t>Author(s)</w:t>
      </w:r>
      <w:r w:rsidR="00FE5674" w:rsidRPr="00496123">
        <w:rPr>
          <w:rFonts w:ascii="Calibri" w:hAnsi="Calibri"/>
          <w:b/>
          <w:bCs/>
          <w:color w:val="00558C"/>
          <w:sz w:val="24"/>
          <w:szCs w:val="24"/>
        </w:rPr>
        <w:t>/Submitter(s)</w:t>
      </w:r>
      <w:r w:rsidRPr="00496123">
        <w:rPr>
          <w:rFonts w:ascii="Calibri" w:hAnsi="Calibri"/>
        </w:rPr>
        <w:tab/>
      </w:r>
      <w:r w:rsidR="0080294B" w:rsidRPr="00496123">
        <w:rPr>
          <w:rFonts w:ascii="Calibri" w:hAnsi="Calibri"/>
        </w:rPr>
        <w:tab/>
      </w:r>
      <w:r w:rsidR="0080294B" w:rsidRPr="00496123">
        <w:rPr>
          <w:rFonts w:ascii="Calibri" w:hAnsi="Calibri"/>
        </w:rPr>
        <w:tab/>
      </w:r>
      <w:r w:rsidR="00BB6B19" w:rsidRPr="00496123">
        <w:rPr>
          <w:rFonts w:ascii="Calibri" w:hAnsi="Calibri"/>
        </w:rPr>
        <w:t>Vincent Du Sablo</w:t>
      </w:r>
      <w:r w:rsidR="00CA47FD" w:rsidRPr="00496123">
        <w:rPr>
          <w:rFonts w:ascii="Calibri" w:hAnsi="Calibri"/>
        </w:rPr>
        <w:t>n</w:t>
      </w:r>
      <w:r w:rsidR="007B1AF3" w:rsidRPr="00496123">
        <w:rPr>
          <w:rFonts w:ascii="Calibri" w:hAnsi="Calibri"/>
        </w:rPr>
        <w:t xml:space="preserve"> – Canadian Coast Guard</w:t>
      </w:r>
    </w:p>
    <w:p w14:paraId="60BCC120" w14:textId="39D2D195" w:rsidR="0080294B" w:rsidRPr="00496123" w:rsidRDefault="00774730" w:rsidP="00C02DDD">
      <w:pPr>
        <w:pStyle w:val="BodyText"/>
        <w:tabs>
          <w:tab w:val="left" w:pos="7860"/>
        </w:tabs>
        <w:rPr>
          <w:rFonts w:ascii="Calibri" w:hAnsi="Calibri"/>
        </w:rPr>
      </w:pPr>
      <w:r w:rsidRPr="00496123">
        <w:rPr>
          <w:rFonts w:ascii="Calibri" w:hAnsi="Calibri"/>
        </w:rPr>
        <w:tab/>
      </w:r>
    </w:p>
    <w:p w14:paraId="4834080C" w14:textId="75E7BF1F" w:rsidR="00A446C9" w:rsidRPr="00496123" w:rsidRDefault="00BB6B19" w:rsidP="0035243F">
      <w:pPr>
        <w:pStyle w:val="Title"/>
      </w:pPr>
      <w:r w:rsidRPr="00496123">
        <w:t xml:space="preserve">risk management </w:t>
      </w:r>
      <w:r w:rsidR="00A65865" w:rsidRPr="00496123">
        <w:t xml:space="preserve">approach to periodic review </w:t>
      </w:r>
      <w:r w:rsidRPr="00496123">
        <w:t xml:space="preserve">of </w:t>
      </w:r>
      <w:r w:rsidR="00A65865" w:rsidRPr="00496123">
        <w:t>aids to navigation</w:t>
      </w:r>
      <w:r w:rsidRPr="00496123">
        <w:t xml:space="preserve"> systems</w:t>
      </w:r>
    </w:p>
    <w:p w14:paraId="56E57D31" w14:textId="6ADDA8CC" w:rsidR="00B96053" w:rsidRPr="00496123" w:rsidRDefault="00095CB2" w:rsidP="009874F9">
      <w:pPr>
        <w:pStyle w:val="Heading1"/>
        <w:rPr>
          <w:lang w:val="en-CA"/>
        </w:rPr>
      </w:pPr>
      <w:r w:rsidRPr="00496123">
        <w:rPr>
          <w:lang w:val="en-CA"/>
        </w:rPr>
        <w:t>Summary</w:t>
      </w:r>
    </w:p>
    <w:p w14:paraId="2D829213" w14:textId="4240DF15" w:rsidR="00BD4E6F" w:rsidRPr="00496123" w:rsidRDefault="00546F89" w:rsidP="00B56BDF">
      <w:pPr>
        <w:pStyle w:val="BodyText"/>
        <w:rPr>
          <w:rFonts w:ascii="Calibri" w:hAnsi="Calibri"/>
        </w:rPr>
      </w:pPr>
      <w:r w:rsidRPr="00496123">
        <w:rPr>
          <w:rFonts w:ascii="Calibri" w:hAnsi="Calibri"/>
        </w:rPr>
        <w:t xml:space="preserve">This paper proposes </w:t>
      </w:r>
      <w:r w:rsidR="00DC5C30" w:rsidRPr="00496123">
        <w:rPr>
          <w:rFonts w:ascii="Calibri" w:hAnsi="Calibri"/>
        </w:rPr>
        <w:t>for discussion</w:t>
      </w:r>
      <w:r w:rsidR="007074A4" w:rsidRPr="00496123">
        <w:rPr>
          <w:rFonts w:ascii="Calibri" w:hAnsi="Calibri"/>
        </w:rPr>
        <w:t xml:space="preserve"> and feedback</w:t>
      </w:r>
      <w:r w:rsidR="00DC5C30" w:rsidRPr="00496123">
        <w:rPr>
          <w:rFonts w:ascii="Calibri" w:hAnsi="Calibri"/>
        </w:rPr>
        <w:t xml:space="preserve"> a risk </w:t>
      </w:r>
      <w:r w:rsidRPr="00496123">
        <w:rPr>
          <w:rFonts w:ascii="Calibri" w:hAnsi="Calibri"/>
        </w:rPr>
        <w:t>management</w:t>
      </w:r>
      <w:r w:rsidR="00E057AA" w:rsidRPr="00496123">
        <w:rPr>
          <w:rFonts w:ascii="Calibri" w:hAnsi="Calibri"/>
        </w:rPr>
        <w:t xml:space="preserve"> approach</w:t>
      </w:r>
      <w:r w:rsidR="005F456E" w:rsidRPr="00496123">
        <w:rPr>
          <w:rFonts w:ascii="Calibri" w:hAnsi="Calibri"/>
        </w:rPr>
        <w:t xml:space="preserve"> </w:t>
      </w:r>
      <w:r w:rsidR="00C06049" w:rsidRPr="00496123">
        <w:rPr>
          <w:rFonts w:ascii="Calibri" w:hAnsi="Calibri"/>
        </w:rPr>
        <w:t>for</w:t>
      </w:r>
      <w:r w:rsidR="005F456E" w:rsidRPr="00496123">
        <w:rPr>
          <w:rFonts w:ascii="Calibri" w:hAnsi="Calibri"/>
        </w:rPr>
        <w:t xml:space="preserve"> the periodic review of </w:t>
      </w:r>
      <w:r w:rsidR="006C630B" w:rsidRPr="00496123">
        <w:rPr>
          <w:rFonts w:ascii="Calibri" w:hAnsi="Calibri"/>
        </w:rPr>
        <w:t>aids to navigation (</w:t>
      </w:r>
      <w:proofErr w:type="spellStart"/>
      <w:r w:rsidR="005F456E" w:rsidRPr="00496123">
        <w:rPr>
          <w:rFonts w:ascii="Calibri" w:hAnsi="Calibri"/>
        </w:rPr>
        <w:t>AtoN</w:t>
      </w:r>
      <w:proofErr w:type="spellEnd"/>
      <w:r w:rsidR="006C630B" w:rsidRPr="00496123">
        <w:rPr>
          <w:rFonts w:ascii="Calibri" w:hAnsi="Calibri"/>
        </w:rPr>
        <w:t>)</w:t>
      </w:r>
      <w:r w:rsidR="005F456E" w:rsidRPr="00496123">
        <w:rPr>
          <w:rFonts w:ascii="Calibri" w:hAnsi="Calibri"/>
        </w:rPr>
        <w:t xml:space="preserve"> systems</w:t>
      </w:r>
      <w:r w:rsidR="00E057AA" w:rsidRPr="00496123">
        <w:rPr>
          <w:rFonts w:ascii="Calibri" w:hAnsi="Calibri"/>
        </w:rPr>
        <w:t>,</w:t>
      </w:r>
      <w:r w:rsidRPr="00496123">
        <w:rPr>
          <w:rFonts w:ascii="Calibri" w:hAnsi="Calibri"/>
        </w:rPr>
        <w:t xml:space="preserve"> </w:t>
      </w:r>
      <w:r w:rsidR="00B74186" w:rsidRPr="00496123">
        <w:rPr>
          <w:rFonts w:ascii="Calibri" w:hAnsi="Calibri"/>
        </w:rPr>
        <w:t xml:space="preserve">currently </w:t>
      </w:r>
      <w:r w:rsidR="00360BC6" w:rsidRPr="00496123">
        <w:rPr>
          <w:rFonts w:ascii="Calibri" w:hAnsi="Calibri"/>
        </w:rPr>
        <w:t>under</w:t>
      </w:r>
      <w:r w:rsidR="00B74186" w:rsidRPr="00496123">
        <w:rPr>
          <w:rFonts w:ascii="Calibri" w:hAnsi="Calibri"/>
        </w:rPr>
        <w:t xml:space="preserve"> </w:t>
      </w:r>
      <w:r w:rsidR="00FC1249" w:rsidRPr="00496123">
        <w:rPr>
          <w:rFonts w:ascii="Calibri" w:hAnsi="Calibri"/>
        </w:rPr>
        <w:t xml:space="preserve">development </w:t>
      </w:r>
      <w:r w:rsidR="00B74186" w:rsidRPr="00496123">
        <w:rPr>
          <w:rFonts w:ascii="Calibri" w:hAnsi="Calibri"/>
        </w:rPr>
        <w:t>by the Canadian Coast Guard</w:t>
      </w:r>
      <w:r w:rsidR="00FC1249" w:rsidRPr="00496123">
        <w:rPr>
          <w:rFonts w:ascii="Calibri" w:hAnsi="Calibri"/>
        </w:rPr>
        <w:t xml:space="preserve"> (CCG)</w:t>
      </w:r>
      <w:r w:rsidR="00B74186" w:rsidRPr="00496123">
        <w:rPr>
          <w:rFonts w:ascii="Calibri" w:hAnsi="Calibri"/>
        </w:rPr>
        <w:t xml:space="preserve"> </w:t>
      </w:r>
      <w:proofErr w:type="spellStart"/>
      <w:r w:rsidR="00EA395C" w:rsidRPr="00496123">
        <w:rPr>
          <w:rFonts w:ascii="Calibri" w:hAnsi="Calibri"/>
        </w:rPr>
        <w:t>AtoN</w:t>
      </w:r>
      <w:proofErr w:type="spellEnd"/>
      <w:r w:rsidR="00B74186" w:rsidRPr="00496123">
        <w:rPr>
          <w:rFonts w:ascii="Calibri" w:hAnsi="Calibri"/>
        </w:rPr>
        <w:t xml:space="preserve"> </w:t>
      </w:r>
      <w:r w:rsidR="00EA395C" w:rsidRPr="00496123">
        <w:rPr>
          <w:rFonts w:ascii="Calibri" w:hAnsi="Calibri"/>
        </w:rPr>
        <w:t>Program</w:t>
      </w:r>
      <w:r w:rsidRPr="00496123">
        <w:rPr>
          <w:rFonts w:ascii="Calibri" w:hAnsi="Calibri"/>
        </w:rPr>
        <w:t>. Th</w:t>
      </w:r>
      <w:r w:rsidR="00D93B25" w:rsidRPr="00496123">
        <w:rPr>
          <w:rFonts w:ascii="Calibri" w:hAnsi="Calibri"/>
        </w:rPr>
        <w:t>is</w:t>
      </w:r>
      <w:r w:rsidRPr="00496123">
        <w:rPr>
          <w:rFonts w:ascii="Calibri" w:hAnsi="Calibri"/>
        </w:rPr>
        <w:t xml:space="preserve"> approach aims to replace the current</w:t>
      </w:r>
      <w:r w:rsidR="002A2D02" w:rsidRPr="00496123">
        <w:rPr>
          <w:rFonts w:ascii="Calibri" w:hAnsi="Calibri"/>
        </w:rPr>
        <w:t xml:space="preserve"> CCG</w:t>
      </w:r>
      <w:r w:rsidR="009B3563" w:rsidRPr="00496123">
        <w:rPr>
          <w:rFonts w:ascii="Calibri" w:hAnsi="Calibri"/>
        </w:rPr>
        <w:t xml:space="preserve"> approach </w:t>
      </w:r>
      <w:r w:rsidR="00DD5075" w:rsidRPr="00496123">
        <w:rPr>
          <w:rFonts w:ascii="Calibri" w:hAnsi="Calibri"/>
        </w:rPr>
        <w:t>of a</w:t>
      </w:r>
      <w:r w:rsidRPr="00496123">
        <w:rPr>
          <w:rFonts w:ascii="Calibri" w:hAnsi="Calibri"/>
        </w:rPr>
        <w:t xml:space="preserve"> fixed five-year review cycle </w:t>
      </w:r>
      <w:r w:rsidR="00DD5075" w:rsidRPr="00496123">
        <w:rPr>
          <w:rFonts w:ascii="Calibri" w:hAnsi="Calibri"/>
        </w:rPr>
        <w:t xml:space="preserve">applicable to each system </w:t>
      </w:r>
      <w:r w:rsidRPr="00496123">
        <w:rPr>
          <w:rFonts w:ascii="Calibri" w:hAnsi="Calibri"/>
        </w:rPr>
        <w:t xml:space="preserve">with a more flexible, risk-based process that distinguishes between critical and non-critical </w:t>
      </w:r>
      <w:proofErr w:type="spellStart"/>
      <w:r w:rsidRPr="00496123">
        <w:rPr>
          <w:rFonts w:ascii="Calibri" w:hAnsi="Calibri"/>
        </w:rPr>
        <w:t>AtoN</w:t>
      </w:r>
      <w:proofErr w:type="spellEnd"/>
      <w:r w:rsidRPr="00496123">
        <w:rPr>
          <w:rFonts w:ascii="Calibri" w:hAnsi="Calibri"/>
        </w:rPr>
        <w:t xml:space="preserve"> systems</w:t>
      </w:r>
      <w:r w:rsidR="008D0866" w:rsidRPr="00496123">
        <w:rPr>
          <w:rFonts w:ascii="Calibri" w:hAnsi="Calibri"/>
        </w:rPr>
        <w:t>.</w:t>
      </w:r>
      <w:r w:rsidRPr="00496123">
        <w:rPr>
          <w:rFonts w:ascii="Calibri" w:hAnsi="Calibri"/>
        </w:rPr>
        <w:t xml:space="preserve"> </w:t>
      </w:r>
      <w:r w:rsidR="00316282" w:rsidRPr="00496123">
        <w:rPr>
          <w:rFonts w:ascii="Calibri" w:hAnsi="Calibri"/>
        </w:rPr>
        <w:t xml:space="preserve">Review cycles will be </w:t>
      </w:r>
      <w:r w:rsidRPr="00496123">
        <w:rPr>
          <w:rFonts w:ascii="Calibri" w:hAnsi="Calibri"/>
        </w:rPr>
        <w:t xml:space="preserve">tailored based on system criticality and risk assessment. Criticality is assessed using likelihood and impact criteria, including socio-economic and navigational factors, resulting in a risk acceptability score that determines review frequency and resource prioritization. </w:t>
      </w:r>
      <w:r w:rsidR="00635B04" w:rsidRPr="00496123">
        <w:rPr>
          <w:rFonts w:ascii="Calibri" w:hAnsi="Calibri"/>
        </w:rPr>
        <w:t xml:space="preserve">Ultimately, the approach will lead to CCG </w:t>
      </w:r>
      <w:r w:rsidRPr="00496123">
        <w:rPr>
          <w:rFonts w:ascii="Calibri" w:hAnsi="Calibri"/>
        </w:rPr>
        <w:t>guidelines intended to improve resource allocation</w:t>
      </w:r>
      <w:r w:rsidR="007D15FB" w:rsidRPr="00496123">
        <w:rPr>
          <w:rFonts w:ascii="Calibri" w:hAnsi="Calibri"/>
        </w:rPr>
        <w:t xml:space="preserve"> and planning</w:t>
      </w:r>
      <w:r w:rsidRPr="00496123">
        <w:rPr>
          <w:rFonts w:ascii="Calibri" w:hAnsi="Calibri"/>
        </w:rPr>
        <w:t>, support management decisions</w:t>
      </w:r>
      <w:r w:rsidR="00EF53F8" w:rsidRPr="00496123">
        <w:rPr>
          <w:rFonts w:ascii="Calibri" w:hAnsi="Calibri"/>
        </w:rPr>
        <w:t xml:space="preserve"> in terms of </w:t>
      </w:r>
      <w:r w:rsidR="001376C8" w:rsidRPr="00496123">
        <w:rPr>
          <w:rFonts w:ascii="Calibri" w:hAnsi="Calibri"/>
        </w:rPr>
        <w:t xml:space="preserve">implementation of </w:t>
      </w:r>
      <w:proofErr w:type="spellStart"/>
      <w:r w:rsidR="00EF53F8" w:rsidRPr="00496123">
        <w:rPr>
          <w:rFonts w:ascii="Calibri" w:hAnsi="Calibri"/>
        </w:rPr>
        <w:t>AtoN</w:t>
      </w:r>
      <w:proofErr w:type="spellEnd"/>
      <w:r w:rsidR="00F72C13" w:rsidRPr="00496123">
        <w:rPr>
          <w:rFonts w:ascii="Calibri" w:hAnsi="Calibri"/>
        </w:rPr>
        <w:t>-related projects</w:t>
      </w:r>
      <w:r w:rsidRPr="00496123">
        <w:rPr>
          <w:rFonts w:ascii="Calibri" w:hAnsi="Calibri"/>
        </w:rPr>
        <w:t>, and ensure the program meets its mandate</w:t>
      </w:r>
      <w:r w:rsidR="00F72C13" w:rsidRPr="00496123">
        <w:rPr>
          <w:rFonts w:ascii="Calibri" w:hAnsi="Calibri"/>
        </w:rPr>
        <w:t xml:space="preserve">, </w:t>
      </w:r>
      <w:r w:rsidR="00FF2B5A" w:rsidRPr="00496123">
        <w:rPr>
          <w:rFonts w:ascii="Calibri" w:hAnsi="Calibri"/>
        </w:rPr>
        <w:t xml:space="preserve">standards and </w:t>
      </w:r>
      <w:r w:rsidR="00F72C13" w:rsidRPr="00496123">
        <w:rPr>
          <w:rFonts w:ascii="Calibri" w:hAnsi="Calibri"/>
        </w:rPr>
        <w:t>levels of service</w:t>
      </w:r>
      <w:r w:rsidRPr="00496123">
        <w:rPr>
          <w:rFonts w:ascii="Calibri" w:hAnsi="Calibri"/>
        </w:rPr>
        <w:t xml:space="preserve"> efficiently</w:t>
      </w:r>
      <w:r w:rsidR="008C0C25" w:rsidRPr="00496123">
        <w:rPr>
          <w:rFonts w:ascii="Calibri" w:hAnsi="Calibri"/>
        </w:rPr>
        <w:t>,</w:t>
      </w:r>
      <w:r w:rsidRPr="00496123">
        <w:rPr>
          <w:rFonts w:ascii="Calibri" w:hAnsi="Calibri"/>
        </w:rPr>
        <w:t xml:space="preserve"> while considering risk tolerance.</w:t>
      </w:r>
    </w:p>
    <w:p w14:paraId="3C575A26" w14:textId="2BA34272" w:rsidR="001C44A3" w:rsidRPr="00496123" w:rsidRDefault="00BD4E6F" w:rsidP="00605E43">
      <w:pPr>
        <w:pStyle w:val="Heading2"/>
        <w:rPr>
          <w:lang w:val="en-CA"/>
        </w:rPr>
      </w:pPr>
      <w:r w:rsidRPr="00496123">
        <w:rPr>
          <w:lang w:val="en-CA"/>
        </w:rPr>
        <w:t>Purpose</w:t>
      </w:r>
      <w:r w:rsidR="004D1D85" w:rsidRPr="00496123">
        <w:rPr>
          <w:lang w:val="en-CA"/>
        </w:rPr>
        <w:t xml:space="preserve"> of the document</w:t>
      </w:r>
      <w:r w:rsidR="009874F9" w:rsidRPr="00496123">
        <w:rPr>
          <w:lang w:val="en-CA"/>
        </w:rPr>
        <w:t xml:space="preserve"> </w:t>
      </w:r>
    </w:p>
    <w:p w14:paraId="26922DB5" w14:textId="1BC564C8" w:rsidR="009F32EA" w:rsidRPr="00496123" w:rsidRDefault="009F32EA" w:rsidP="00E55927">
      <w:pPr>
        <w:pStyle w:val="BodyText"/>
        <w:rPr>
          <w:rFonts w:ascii="Calibri" w:hAnsi="Calibri"/>
        </w:rPr>
      </w:pPr>
      <w:r w:rsidRPr="00496123">
        <w:rPr>
          <w:rFonts w:ascii="Calibri" w:hAnsi="Calibri"/>
        </w:rPr>
        <w:t xml:space="preserve">The purpose of this paper is to seek input and feedback from the </w:t>
      </w:r>
      <w:r w:rsidR="0067073A" w:rsidRPr="00496123">
        <w:rPr>
          <w:rFonts w:ascii="Calibri" w:hAnsi="Calibri"/>
        </w:rPr>
        <w:t>committee</w:t>
      </w:r>
      <w:r w:rsidR="0095634E" w:rsidRPr="00496123">
        <w:rPr>
          <w:rFonts w:ascii="Calibri" w:hAnsi="Calibri"/>
        </w:rPr>
        <w:t xml:space="preserve"> </w:t>
      </w:r>
      <w:r w:rsidR="00616BC4" w:rsidRPr="00496123">
        <w:rPr>
          <w:rFonts w:ascii="Calibri" w:hAnsi="Calibri"/>
        </w:rPr>
        <w:t>regarding</w:t>
      </w:r>
      <w:r w:rsidR="0095634E" w:rsidRPr="00496123">
        <w:rPr>
          <w:rFonts w:ascii="Calibri" w:hAnsi="Calibri"/>
        </w:rPr>
        <w:t xml:space="preserve"> </w:t>
      </w:r>
      <w:r w:rsidR="004771EB" w:rsidRPr="00496123">
        <w:rPr>
          <w:rFonts w:ascii="Calibri" w:hAnsi="Calibri"/>
        </w:rPr>
        <w:t xml:space="preserve">a </w:t>
      </w:r>
      <w:r w:rsidR="00757E06" w:rsidRPr="00496123">
        <w:rPr>
          <w:rFonts w:ascii="Calibri" w:hAnsi="Calibri"/>
        </w:rPr>
        <w:t xml:space="preserve">risk management </w:t>
      </w:r>
      <w:r w:rsidR="004771EB" w:rsidRPr="00496123">
        <w:rPr>
          <w:rFonts w:ascii="Calibri" w:hAnsi="Calibri"/>
        </w:rPr>
        <w:t xml:space="preserve">approach </w:t>
      </w:r>
      <w:r w:rsidR="00616BC4" w:rsidRPr="00496123">
        <w:rPr>
          <w:rFonts w:ascii="Calibri" w:hAnsi="Calibri"/>
        </w:rPr>
        <w:t>for</w:t>
      </w:r>
      <w:r w:rsidR="004771EB" w:rsidRPr="00496123">
        <w:rPr>
          <w:rFonts w:ascii="Calibri" w:hAnsi="Calibri"/>
        </w:rPr>
        <w:t xml:space="preserve"> the periodic review of </w:t>
      </w:r>
      <w:proofErr w:type="spellStart"/>
      <w:r w:rsidR="004771EB" w:rsidRPr="00496123">
        <w:rPr>
          <w:rFonts w:ascii="Calibri" w:hAnsi="Calibri"/>
        </w:rPr>
        <w:t>AtoN</w:t>
      </w:r>
      <w:proofErr w:type="spellEnd"/>
      <w:r w:rsidR="004771EB" w:rsidRPr="00496123">
        <w:rPr>
          <w:rFonts w:ascii="Calibri" w:hAnsi="Calibri"/>
        </w:rPr>
        <w:t xml:space="preserve"> systems</w:t>
      </w:r>
      <w:r w:rsidR="00757E06" w:rsidRPr="00496123">
        <w:rPr>
          <w:rFonts w:ascii="Calibri" w:hAnsi="Calibri"/>
        </w:rPr>
        <w:t>,</w:t>
      </w:r>
      <w:r w:rsidR="004771EB" w:rsidRPr="00496123">
        <w:rPr>
          <w:rFonts w:ascii="Calibri" w:hAnsi="Calibri"/>
        </w:rPr>
        <w:t xml:space="preserve"> currently being developed by the C</w:t>
      </w:r>
      <w:r w:rsidR="00862ADF" w:rsidRPr="00496123">
        <w:rPr>
          <w:rFonts w:ascii="Calibri" w:hAnsi="Calibri"/>
        </w:rPr>
        <w:t xml:space="preserve">CG </w:t>
      </w:r>
      <w:proofErr w:type="spellStart"/>
      <w:r w:rsidR="00862ADF" w:rsidRPr="00496123">
        <w:rPr>
          <w:rFonts w:ascii="Calibri" w:hAnsi="Calibri"/>
        </w:rPr>
        <w:t>AtoN</w:t>
      </w:r>
      <w:proofErr w:type="spellEnd"/>
      <w:r w:rsidR="004771EB" w:rsidRPr="00496123">
        <w:rPr>
          <w:rFonts w:ascii="Calibri" w:hAnsi="Calibri"/>
        </w:rPr>
        <w:t xml:space="preserve"> Program.</w:t>
      </w:r>
    </w:p>
    <w:p w14:paraId="36D645BE" w14:textId="77777777" w:rsidR="00B56BDF" w:rsidRPr="00496123" w:rsidRDefault="00B56BDF" w:rsidP="00605E43">
      <w:pPr>
        <w:pStyle w:val="Heading2"/>
        <w:rPr>
          <w:lang w:val="en-CA"/>
        </w:rPr>
      </w:pPr>
      <w:r w:rsidRPr="00496123">
        <w:rPr>
          <w:lang w:val="en-CA"/>
        </w:rPr>
        <w:t>Related documents</w:t>
      </w:r>
    </w:p>
    <w:p w14:paraId="553E55ED" w14:textId="6B589179" w:rsidR="00E55927" w:rsidRPr="00496123" w:rsidRDefault="009F29F5" w:rsidP="00E55927">
      <w:pPr>
        <w:pStyle w:val="BodyText"/>
        <w:rPr>
          <w:rFonts w:ascii="Calibri" w:hAnsi="Calibri"/>
          <w:highlight w:val="yellow"/>
        </w:rPr>
      </w:pPr>
      <w:r w:rsidRPr="009F29F5">
        <w:rPr>
          <w:rFonts w:ascii="Calibri" w:hAnsi="Calibri"/>
        </w:rPr>
        <w:t xml:space="preserve">ARM 22-5.0 Input Paper Related document - Risk Management Approach to Periodic </w:t>
      </w:r>
      <w:proofErr w:type="spellStart"/>
      <w:r w:rsidRPr="009F29F5">
        <w:rPr>
          <w:rFonts w:ascii="Calibri" w:hAnsi="Calibri"/>
        </w:rPr>
        <w:t>AtoN</w:t>
      </w:r>
      <w:proofErr w:type="spellEnd"/>
      <w:r w:rsidRPr="009F29F5">
        <w:rPr>
          <w:rFonts w:ascii="Calibri" w:hAnsi="Calibri"/>
        </w:rPr>
        <w:t xml:space="preserve"> System Review.p</w:t>
      </w:r>
      <w:r w:rsidR="00FA4CD6">
        <w:rPr>
          <w:rFonts w:ascii="Calibri" w:hAnsi="Calibri"/>
        </w:rPr>
        <w:t>df</w:t>
      </w:r>
    </w:p>
    <w:p w14:paraId="53733F03" w14:textId="77777777" w:rsidR="00A446C9" w:rsidRPr="00496123" w:rsidRDefault="00A446C9" w:rsidP="00605E43">
      <w:pPr>
        <w:pStyle w:val="Heading1"/>
        <w:rPr>
          <w:lang w:val="en-CA"/>
        </w:rPr>
      </w:pPr>
      <w:r w:rsidRPr="00496123">
        <w:rPr>
          <w:lang w:val="en-CA"/>
        </w:rPr>
        <w:t>Background</w:t>
      </w:r>
    </w:p>
    <w:p w14:paraId="7EC23896" w14:textId="263C5372" w:rsidR="00165590" w:rsidRPr="00496123" w:rsidRDefault="00162A31" w:rsidP="00A446C9">
      <w:pPr>
        <w:pStyle w:val="BodyText"/>
        <w:rPr>
          <w:rFonts w:ascii="Calibri" w:hAnsi="Calibri"/>
        </w:rPr>
      </w:pPr>
      <w:r w:rsidRPr="00496123">
        <w:rPr>
          <w:rFonts w:ascii="Calibri" w:hAnsi="Calibri"/>
        </w:rPr>
        <w:t xml:space="preserve">The </w:t>
      </w:r>
      <w:r w:rsidR="000954CE" w:rsidRPr="00496123">
        <w:rPr>
          <w:rFonts w:ascii="Calibri" w:hAnsi="Calibri"/>
        </w:rPr>
        <w:t>CCG</w:t>
      </w:r>
      <w:r w:rsidR="00A426D1" w:rsidRPr="00496123">
        <w:rPr>
          <w:rFonts w:ascii="Calibri" w:hAnsi="Calibri"/>
        </w:rPr>
        <w:t xml:space="preserve"> </w:t>
      </w:r>
      <w:proofErr w:type="spellStart"/>
      <w:r w:rsidR="00A426D1" w:rsidRPr="00496123">
        <w:rPr>
          <w:rFonts w:ascii="Calibri" w:hAnsi="Calibri"/>
        </w:rPr>
        <w:t>AtoN</w:t>
      </w:r>
      <w:proofErr w:type="spellEnd"/>
      <w:r w:rsidRPr="00496123">
        <w:rPr>
          <w:rFonts w:ascii="Calibri" w:hAnsi="Calibri"/>
        </w:rPr>
        <w:t xml:space="preserve"> </w:t>
      </w:r>
      <w:r w:rsidR="00C434BA" w:rsidRPr="00496123">
        <w:rPr>
          <w:rFonts w:ascii="Calibri" w:hAnsi="Calibri"/>
        </w:rPr>
        <w:t>P</w:t>
      </w:r>
      <w:r w:rsidRPr="00496123">
        <w:rPr>
          <w:rFonts w:ascii="Calibri" w:hAnsi="Calibri"/>
        </w:rPr>
        <w:t>rogram manage</w:t>
      </w:r>
      <w:r w:rsidR="0096466C" w:rsidRPr="00496123">
        <w:rPr>
          <w:rFonts w:ascii="Calibri" w:hAnsi="Calibri"/>
        </w:rPr>
        <w:t>s</w:t>
      </w:r>
      <w:r w:rsidRPr="00496123">
        <w:rPr>
          <w:rFonts w:ascii="Calibri" w:hAnsi="Calibri"/>
        </w:rPr>
        <w:t xml:space="preserve"> more than 17,000 </w:t>
      </w:r>
      <w:proofErr w:type="spellStart"/>
      <w:r w:rsidR="00866F59" w:rsidRPr="00496123">
        <w:rPr>
          <w:rFonts w:ascii="Calibri" w:hAnsi="Calibri"/>
        </w:rPr>
        <w:t>AtoN</w:t>
      </w:r>
      <w:proofErr w:type="spellEnd"/>
      <w:r w:rsidR="00866F59" w:rsidRPr="00496123">
        <w:rPr>
          <w:rFonts w:ascii="Calibri" w:hAnsi="Calibri"/>
        </w:rPr>
        <w:t xml:space="preserve">, providing services </w:t>
      </w:r>
      <w:r w:rsidR="00E851AA" w:rsidRPr="00496123">
        <w:rPr>
          <w:rFonts w:ascii="Calibri" w:hAnsi="Calibri"/>
        </w:rPr>
        <w:t>across</w:t>
      </w:r>
      <w:r w:rsidR="00866F59" w:rsidRPr="00496123">
        <w:rPr>
          <w:rFonts w:ascii="Calibri" w:hAnsi="Calibri"/>
        </w:rPr>
        <w:t xml:space="preserve"> three ocean </w:t>
      </w:r>
      <w:r w:rsidR="00AC747F" w:rsidRPr="00496123">
        <w:rPr>
          <w:rFonts w:ascii="Calibri" w:hAnsi="Calibri"/>
        </w:rPr>
        <w:t xml:space="preserve">coasts and </w:t>
      </w:r>
      <w:r w:rsidR="00410D67" w:rsidRPr="00496123">
        <w:rPr>
          <w:rFonts w:ascii="Calibri" w:hAnsi="Calibri"/>
        </w:rPr>
        <w:t>Canadian</w:t>
      </w:r>
      <w:r w:rsidR="00AC747F" w:rsidRPr="00496123">
        <w:rPr>
          <w:rFonts w:ascii="Calibri" w:hAnsi="Calibri"/>
        </w:rPr>
        <w:t xml:space="preserve"> </w:t>
      </w:r>
      <w:r w:rsidR="00E851AA" w:rsidRPr="00496123">
        <w:rPr>
          <w:rFonts w:ascii="Calibri" w:hAnsi="Calibri"/>
        </w:rPr>
        <w:t>inland</w:t>
      </w:r>
      <w:r w:rsidR="00AC747F" w:rsidRPr="00496123">
        <w:rPr>
          <w:rFonts w:ascii="Calibri" w:hAnsi="Calibri"/>
        </w:rPr>
        <w:t xml:space="preserve"> waters, including the St. Lawrence and Greak Lakes waterways.</w:t>
      </w:r>
      <w:r w:rsidR="008B69B5" w:rsidRPr="00496123">
        <w:rPr>
          <w:rFonts w:ascii="Calibri" w:hAnsi="Calibri"/>
        </w:rPr>
        <w:t xml:space="preserve"> </w:t>
      </w:r>
      <w:r w:rsidR="00A43DC7" w:rsidRPr="00496123">
        <w:rPr>
          <w:rFonts w:ascii="Calibri" w:hAnsi="Calibri"/>
        </w:rPr>
        <w:t xml:space="preserve">In compliance with IALA </w:t>
      </w:r>
      <w:r w:rsidR="002B5A6B" w:rsidRPr="00496123">
        <w:rPr>
          <w:rFonts w:ascii="Calibri" w:hAnsi="Calibri"/>
        </w:rPr>
        <w:t xml:space="preserve">Guideline </w:t>
      </w:r>
      <w:r w:rsidR="001B2370" w:rsidRPr="00496123">
        <w:rPr>
          <w:rFonts w:ascii="Calibri" w:hAnsi="Calibri"/>
        </w:rPr>
        <w:t>1004 (20</w:t>
      </w:r>
      <w:r w:rsidR="001A769B" w:rsidRPr="00496123">
        <w:rPr>
          <w:rFonts w:ascii="Calibri" w:hAnsi="Calibri"/>
        </w:rPr>
        <w:t>17</w:t>
      </w:r>
      <w:r w:rsidR="001B2370" w:rsidRPr="00496123">
        <w:rPr>
          <w:rFonts w:ascii="Calibri" w:hAnsi="Calibri"/>
        </w:rPr>
        <w:t>)</w:t>
      </w:r>
      <w:r w:rsidR="00A017FD" w:rsidRPr="00496123">
        <w:rPr>
          <w:rFonts w:ascii="Calibri" w:hAnsi="Calibri"/>
        </w:rPr>
        <w:t xml:space="preserve"> </w:t>
      </w:r>
      <w:r w:rsidR="009E1932" w:rsidRPr="00496123">
        <w:t xml:space="preserve">which requires competent authorities to conduct periodic reviews of established levels of service, </w:t>
      </w:r>
      <w:r w:rsidR="003A77FA" w:rsidRPr="00496123">
        <w:rPr>
          <w:rFonts w:ascii="Calibri" w:hAnsi="Calibri"/>
        </w:rPr>
        <w:t>a</w:t>
      </w:r>
      <w:r w:rsidR="009E1932" w:rsidRPr="00496123">
        <w:rPr>
          <w:rFonts w:ascii="Calibri" w:hAnsi="Calibri"/>
        </w:rPr>
        <w:t xml:space="preserve">n </w:t>
      </w:r>
      <w:r w:rsidR="00893A37" w:rsidRPr="00496123">
        <w:rPr>
          <w:rFonts w:ascii="Calibri" w:hAnsi="Calibri"/>
        </w:rPr>
        <w:t xml:space="preserve">internal </w:t>
      </w:r>
      <w:r w:rsidR="000A1093" w:rsidRPr="000A1093">
        <w:rPr>
          <w:rFonts w:ascii="Calibri" w:hAnsi="Calibri"/>
        </w:rPr>
        <w:t xml:space="preserve">CCG </w:t>
      </w:r>
      <w:r w:rsidR="00410D67" w:rsidRPr="00496123">
        <w:rPr>
          <w:rFonts w:ascii="Calibri" w:hAnsi="Calibri"/>
        </w:rPr>
        <w:t>directive</w:t>
      </w:r>
      <w:r w:rsidR="00C434BA" w:rsidRPr="00496123">
        <w:rPr>
          <w:rFonts w:ascii="Calibri" w:hAnsi="Calibri"/>
        </w:rPr>
        <w:t xml:space="preserve"> states</w:t>
      </w:r>
      <w:r w:rsidR="00410D67" w:rsidRPr="00496123">
        <w:rPr>
          <w:rFonts w:ascii="Calibri" w:hAnsi="Calibri"/>
        </w:rPr>
        <w:t xml:space="preserve"> </w:t>
      </w:r>
      <w:r w:rsidR="00FC2BF6" w:rsidRPr="00496123">
        <w:rPr>
          <w:rFonts w:ascii="Calibri" w:hAnsi="Calibri"/>
        </w:rPr>
        <w:t xml:space="preserve">each </w:t>
      </w:r>
      <w:proofErr w:type="spellStart"/>
      <w:r w:rsidR="002C36FC" w:rsidRPr="00496123">
        <w:rPr>
          <w:rFonts w:ascii="Calibri" w:hAnsi="Calibri"/>
        </w:rPr>
        <w:t>AtoN</w:t>
      </w:r>
      <w:proofErr w:type="spellEnd"/>
      <w:r w:rsidR="002C36FC" w:rsidRPr="00496123">
        <w:rPr>
          <w:rFonts w:ascii="Calibri" w:hAnsi="Calibri"/>
        </w:rPr>
        <w:t xml:space="preserve"> systems must </w:t>
      </w:r>
      <w:r w:rsidR="00AC734A" w:rsidRPr="00496123">
        <w:rPr>
          <w:rFonts w:ascii="Calibri" w:hAnsi="Calibri"/>
        </w:rPr>
        <w:t>undergo</w:t>
      </w:r>
      <w:r w:rsidR="005B174B" w:rsidRPr="00496123">
        <w:rPr>
          <w:rFonts w:ascii="Calibri" w:hAnsi="Calibri"/>
        </w:rPr>
        <w:t xml:space="preserve"> a co</w:t>
      </w:r>
      <w:r w:rsidR="00F36607" w:rsidRPr="00496123">
        <w:rPr>
          <w:rFonts w:ascii="Calibri" w:hAnsi="Calibri"/>
        </w:rPr>
        <w:t>mplete</w:t>
      </w:r>
      <w:r w:rsidR="002C36FC" w:rsidRPr="00496123">
        <w:rPr>
          <w:rFonts w:ascii="Calibri" w:hAnsi="Calibri"/>
        </w:rPr>
        <w:t xml:space="preserve"> revie</w:t>
      </w:r>
      <w:r w:rsidR="00F36607" w:rsidRPr="00496123">
        <w:rPr>
          <w:rFonts w:ascii="Calibri" w:hAnsi="Calibri"/>
        </w:rPr>
        <w:t xml:space="preserve">w </w:t>
      </w:r>
      <w:r w:rsidR="00172C1E" w:rsidRPr="00496123">
        <w:rPr>
          <w:rFonts w:ascii="Calibri" w:hAnsi="Calibri"/>
        </w:rPr>
        <w:t xml:space="preserve">process </w:t>
      </w:r>
      <w:r w:rsidR="00505BE9" w:rsidRPr="00496123">
        <w:rPr>
          <w:rFonts w:ascii="Calibri" w:hAnsi="Calibri"/>
        </w:rPr>
        <w:t>every five years.</w:t>
      </w:r>
      <w:r w:rsidR="00516D5A" w:rsidRPr="00496123">
        <w:rPr>
          <w:rFonts w:ascii="Calibri" w:hAnsi="Calibri"/>
        </w:rPr>
        <w:t xml:space="preserve"> This target has </w:t>
      </w:r>
      <w:r w:rsidR="000D216C" w:rsidRPr="00496123">
        <w:rPr>
          <w:rFonts w:ascii="Calibri" w:hAnsi="Calibri"/>
        </w:rPr>
        <w:t xml:space="preserve">long </w:t>
      </w:r>
      <w:r w:rsidR="00516D5A" w:rsidRPr="00496123">
        <w:rPr>
          <w:rFonts w:ascii="Calibri" w:hAnsi="Calibri"/>
        </w:rPr>
        <w:t>been prove</w:t>
      </w:r>
      <w:r w:rsidR="001611F3" w:rsidRPr="00496123">
        <w:rPr>
          <w:rFonts w:ascii="Calibri" w:hAnsi="Calibri"/>
        </w:rPr>
        <w:t>d</w:t>
      </w:r>
      <w:r w:rsidR="00516D5A" w:rsidRPr="00496123">
        <w:rPr>
          <w:rFonts w:ascii="Calibri" w:hAnsi="Calibri"/>
        </w:rPr>
        <w:t xml:space="preserve"> </w:t>
      </w:r>
      <w:r w:rsidR="001611F3" w:rsidRPr="00496123">
        <w:rPr>
          <w:rFonts w:ascii="Calibri" w:hAnsi="Calibri"/>
        </w:rPr>
        <w:t>unpracticable and unrealistic</w:t>
      </w:r>
      <w:r w:rsidR="00742689" w:rsidRPr="00496123">
        <w:rPr>
          <w:rFonts w:ascii="Calibri" w:hAnsi="Calibri"/>
        </w:rPr>
        <w:t xml:space="preserve">, </w:t>
      </w:r>
      <w:r w:rsidR="000D216C" w:rsidRPr="00496123">
        <w:rPr>
          <w:rFonts w:ascii="Calibri" w:hAnsi="Calibri"/>
        </w:rPr>
        <w:t xml:space="preserve">and would </w:t>
      </w:r>
      <w:r w:rsidR="00742689" w:rsidRPr="00496123">
        <w:rPr>
          <w:rFonts w:ascii="Calibri" w:hAnsi="Calibri"/>
        </w:rPr>
        <w:t>requi</w:t>
      </w:r>
      <w:r w:rsidR="00C53AE7" w:rsidRPr="00496123">
        <w:rPr>
          <w:rFonts w:ascii="Calibri" w:hAnsi="Calibri"/>
        </w:rPr>
        <w:t>re</w:t>
      </w:r>
      <w:r w:rsidR="00742689" w:rsidRPr="00496123">
        <w:rPr>
          <w:rFonts w:ascii="Calibri" w:hAnsi="Calibri"/>
        </w:rPr>
        <w:t xml:space="preserve"> a substantial increase of </w:t>
      </w:r>
      <w:r w:rsidR="000D216C" w:rsidRPr="00496123">
        <w:rPr>
          <w:rFonts w:ascii="Calibri" w:hAnsi="Calibri"/>
        </w:rPr>
        <w:t>resources and personnel</w:t>
      </w:r>
      <w:r w:rsidR="00516D5A" w:rsidRPr="00496123">
        <w:rPr>
          <w:rFonts w:ascii="Calibri" w:hAnsi="Calibri"/>
        </w:rPr>
        <w:t xml:space="preserve"> </w:t>
      </w:r>
      <w:r w:rsidR="00FE1537" w:rsidRPr="00496123">
        <w:rPr>
          <w:rFonts w:ascii="Calibri" w:hAnsi="Calibri"/>
        </w:rPr>
        <w:t>to achieve</w:t>
      </w:r>
      <w:r w:rsidR="00C53AE7" w:rsidRPr="00496123">
        <w:rPr>
          <w:rFonts w:ascii="Calibri" w:hAnsi="Calibri"/>
        </w:rPr>
        <w:t>.</w:t>
      </w:r>
      <w:r w:rsidR="00EA4EB9" w:rsidRPr="00496123">
        <w:rPr>
          <w:rFonts w:ascii="Calibri" w:hAnsi="Calibri"/>
        </w:rPr>
        <w:t xml:space="preserve"> </w:t>
      </w:r>
      <w:r w:rsidR="000F069E" w:rsidRPr="00496123">
        <w:rPr>
          <w:rFonts w:ascii="Calibri" w:hAnsi="Calibri"/>
        </w:rPr>
        <w:t>As part of the revision of this directive,</w:t>
      </w:r>
      <w:r w:rsidR="00EA4EB9" w:rsidRPr="00496123">
        <w:rPr>
          <w:rFonts w:ascii="Calibri" w:hAnsi="Calibri"/>
        </w:rPr>
        <w:t xml:space="preserve"> the </w:t>
      </w:r>
      <w:r w:rsidR="000826C8" w:rsidRPr="00496123">
        <w:rPr>
          <w:rFonts w:ascii="Calibri" w:hAnsi="Calibri"/>
        </w:rPr>
        <w:t xml:space="preserve">CCG </w:t>
      </w:r>
      <w:proofErr w:type="spellStart"/>
      <w:r w:rsidR="000826C8" w:rsidRPr="00496123">
        <w:rPr>
          <w:rFonts w:ascii="Calibri" w:hAnsi="Calibri"/>
        </w:rPr>
        <w:t>AtoN</w:t>
      </w:r>
      <w:proofErr w:type="spellEnd"/>
      <w:r w:rsidR="000826C8" w:rsidRPr="00496123">
        <w:rPr>
          <w:rFonts w:ascii="Calibri" w:hAnsi="Calibri"/>
        </w:rPr>
        <w:t xml:space="preserve"> P</w:t>
      </w:r>
      <w:r w:rsidR="00EA4EB9" w:rsidRPr="00496123">
        <w:rPr>
          <w:rFonts w:ascii="Calibri" w:hAnsi="Calibri"/>
        </w:rPr>
        <w:t>rogram propose</w:t>
      </w:r>
      <w:r w:rsidR="0005444A" w:rsidRPr="00496123">
        <w:rPr>
          <w:rFonts w:ascii="Calibri" w:hAnsi="Calibri"/>
        </w:rPr>
        <w:t>s</w:t>
      </w:r>
      <w:r w:rsidR="00EA4EB9" w:rsidRPr="00496123">
        <w:rPr>
          <w:rFonts w:ascii="Calibri" w:hAnsi="Calibri"/>
        </w:rPr>
        <w:t xml:space="preserve"> a new approach</w:t>
      </w:r>
      <w:r w:rsidR="00305A1D" w:rsidRPr="00496123">
        <w:rPr>
          <w:rFonts w:ascii="Calibri" w:hAnsi="Calibri"/>
        </w:rPr>
        <w:t xml:space="preserve"> to th</w:t>
      </w:r>
      <w:r w:rsidR="00F55976" w:rsidRPr="00496123">
        <w:rPr>
          <w:rFonts w:ascii="Calibri" w:hAnsi="Calibri"/>
        </w:rPr>
        <w:t>is</w:t>
      </w:r>
      <w:r w:rsidR="00305A1D" w:rsidRPr="00496123">
        <w:rPr>
          <w:rFonts w:ascii="Calibri" w:hAnsi="Calibri"/>
        </w:rPr>
        <w:t xml:space="preserve"> </w:t>
      </w:r>
      <w:r w:rsidR="004E3BF6" w:rsidRPr="00496123">
        <w:rPr>
          <w:rFonts w:ascii="Calibri" w:hAnsi="Calibri"/>
        </w:rPr>
        <w:t>periodic review</w:t>
      </w:r>
      <w:r w:rsidR="00305A1D" w:rsidRPr="00496123">
        <w:rPr>
          <w:rFonts w:ascii="Calibri" w:hAnsi="Calibri"/>
        </w:rPr>
        <w:t xml:space="preserve"> target, </w:t>
      </w:r>
      <w:r w:rsidR="00295EE8" w:rsidRPr="00496123">
        <w:rPr>
          <w:rFonts w:ascii="Calibri" w:hAnsi="Calibri"/>
        </w:rPr>
        <w:t xml:space="preserve">based on risk management in relation to </w:t>
      </w:r>
      <w:r w:rsidR="000A0DA9" w:rsidRPr="00496123">
        <w:rPr>
          <w:rFonts w:ascii="Calibri" w:hAnsi="Calibri"/>
        </w:rPr>
        <w:lastRenderedPageBreak/>
        <w:t>the program’s</w:t>
      </w:r>
      <w:r w:rsidR="00295EE8" w:rsidRPr="00496123">
        <w:rPr>
          <w:rFonts w:ascii="Calibri" w:hAnsi="Calibri"/>
        </w:rPr>
        <w:t xml:space="preserve"> ability to meet its mandate and standards.</w:t>
      </w:r>
      <w:r w:rsidR="006111CD" w:rsidRPr="00496123">
        <w:rPr>
          <w:rFonts w:ascii="Calibri" w:hAnsi="Calibri"/>
        </w:rPr>
        <w:t xml:space="preserve"> </w:t>
      </w:r>
      <w:r w:rsidR="00165590" w:rsidRPr="00496123">
        <w:rPr>
          <w:rFonts w:ascii="Calibri" w:hAnsi="Calibri"/>
        </w:rPr>
        <w:t>The approach is still under development and will result in internal guidelines, the draft of which is summarized and discussed here.</w:t>
      </w:r>
    </w:p>
    <w:p w14:paraId="07452EBC" w14:textId="37822AA0" w:rsidR="00A446C9" w:rsidRPr="00496123" w:rsidRDefault="000C60A0" w:rsidP="00A446C9">
      <w:pPr>
        <w:pStyle w:val="BodyText"/>
        <w:rPr>
          <w:rFonts w:ascii="Calibri" w:hAnsi="Calibri"/>
        </w:rPr>
      </w:pPr>
      <w:r w:rsidRPr="00496123">
        <w:rPr>
          <w:rFonts w:ascii="Calibri" w:hAnsi="Calibri"/>
        </w:rPr>
        <w:t>The</w:t>
      </w:r>
      <w:r w:rsidR="00351668" w:rsidRPr="00496123">
        <w:rPr>
          <w:rFonts w:ascii="Calibri" w:hAnsi="Calibri"/>
        </w:rPr>
        <w:t>se</w:t>
      </w:r>
      <w:r w:rsidRPr="00496123">
        <w:rPr>
          <w:rFonts w:ascii="Calibri" w:hAnsi="Calibri"/>
        </w:rPr>
        <w:t xml:space="preserve"> </w:t>
      </w:r>
      <w:r w:rsidR="00351668" w:rsidRPr="00496123">
        <w:rPr>
          <w:rFonts w:ascii="Calibri" w:hAnsi="Calibri"/>
        </w:rPr>
        <w:t>g</w:t>
      </w:r>
      <w:r w:rsidR="00870CF1" w:rsidRPr="00496123">
        <w:rPr>
          <w:rFonts w:ascii="Calibri" w:hAnsi="Calibri"/>
        </w:rPr>
        <w:t xml:space="preserve">uidelines detail a process </w:t>
      </w:r>
      <w:r w:rsidR="004E16E3" w:rsidRPr="00496123">
        <w:rPr>
          <w:rFonts w:ascii="Calibri" w:hAnsi="Calibri"/>
        </w:rPr>
        <w:t xml:space="preserve">intended </w:t>
      </w:r>
      <w:r w:rsidR="00165590" w:rsidRPr="00496123">
        <w:rPr>
          <w:rFonts w:ascii="Calibri" w:hAnsi="Calibri"/>
        </w:rPr>
        <w:t>for</w:t>
      </w:r>
      <w:r w:rsidR="004E16E3" w:rsidRPr="00496123">
        <w:rPr>
          <w:rFonts w:ascii="Calibri" w:hAnsi="Calibri"/>
        </w:rPr>
        <w:t xml:space="preserve"> the </w:t>
      </w:r>
      <w:proofErr w:type="spellStart"/>
      <w:r w:rsidR="004E16E3" w:rsidRPr="00496123">
        <w:rPr>
          <w:rFonts w:ascii="Calibri" w:hAnsi="Calibri"/>
        </w:rPr>
        <w:t>AtoN</w:t>
      </w:r>
      <w:proofErr w:type="spellEnd"/>
      <w:r w:rsidR="004E16E3" w:rsidRPr="00496123">
        <w:rPr>
          <w:rFonts w:ascii="Calibri" w:hAnsi="Calibri"/>
        </w:rPr>
        <w:t xml:space="preserve"> </w:t>
      </w:r>
      <w:r w:rsidR="000A0DA9" w:rsidRPr="00496123">
        <w:rPr>
          <w:rFonts w:ascii="Calibri" w:hAnsi="Calibri"/>
        </w:rPr>
        <w:t>p</w:t>
      </w:r>
      <w:r w:rsidR="004E16E3" w:rsidRPr="00496123">
        <w:rPr>
          <w:rFonts w:ascii="Calibri" w:hAnsi="Calibri"/>
        </w:rPr>
        <w:t xml:space="preserve">rogram management, </w:t>
      </w:r>
      <w:r w:rsidR="00165590" w:rsidRPr="00496123">
        <w:rPr>
          <w:rFonts w:ascii="Calibri" w:hAnsi="Calibri"/>
        </w:rPr>
        <w:t>allowing</w:t>
      </w:r>
      <w:r w:rsidR="00870CF1" w:rsidRPr="00496123">
        <w:rPr>
          <w:rFonts w:ascii="Calibri" w:hAnsi="Calibri"/>
        </w:rPr>
        <w:t xml:space="preserve"> for some degree of risk tolerance in le</w:t>
      </w:r>
      <w:r w:rsidR="003563FB" w:rsidRPr="00496123">
        <w:rPr>
          <w:rFonts w:ascii="Calibri" w:hAnsi="Calibri"/>
        </w:rPr>
        <w:t>ss</w:t>
      </w:r>
      <w:r w:rsidR="00870CF1" w:rsidRPr="00496123">
        <w:rPr>
          <w:rFonts w:ascii="Calibri" w:hAnsi="Calibri"/>
        </w:rPr>
        <w:t xml:space="preserve"> vulnerable systems, </w:t>
      </w:r>
      <w:r w:rsidR="00E7577F" w:rsidRPr="00496123">
        <w:rPr>
          <w:rFonts w:ascii="Calibri" w:hAnsi="Calibri"/>
        </w:rPr>
        <w:t>where</w:t>
      </w:r>
      <w:r w:rsidR="00870CF1" w:rsidRPr="00496123">
        <w:rPr>
          <w:rFonts w:ascii="Calibri" w:hAnsi="Calibri"/>
        </w:rPr>
        <w:t xml:space="preserve"> </w:t>
      </w:r>
      <w:r w:rsidR="003563FB" w:rsidRPr="00496123">
        <w:rPr>
          <w:rFonts w:ascii="Calibri" w:hAnsi="Calibri"/>
        </w:rPr>
        <w:t xml:space="preserve">a </w:t>
      </w:r>
      <w:r w:rsidR="009C4A25" w:rsidRPr="00496123">
        <w:rPr>
          <w:rFonts w:ascii="Calibri" w:hAnsi="Calibri"/>
        </w:rPr>
        <w:t xml:space="preserve">longer and more flexible review cycle </w:t>
      </w:r>
      <w:r w:rsidR="007665B1" w:rsidRPr="00496123">
        <w:rPr>
          <w:rFonts w:ascii="Calibri" w:hAnsi="Calibri"/>
        </w:rPr>
        <w:t>can apply.</w:t>
      </w:r>
      <w:r w:rsidR="001659A3" w:rsidRPr="00496123">
        <w:rPr>
          <w:rFonts w:ascii="Calibri" w:hAnsi="Calibri"/>
        </w:rPr>
        <w:t xml:space="preserve"> </w:t>
      </w:r>
      <w:r w:rsidR="008569A6" w:rsidRPr="00496123">
        <w:rPr>
          <w:rFonts w:ascii="Calibri" w:hAnsi="Calibri"/>
        </w:rPr>
        <w:t xml:space="preserve">Such process </w:t>
      </w:r>
      <w:r w:rsidR="0020298A" w:rsidRPr="00496123">
        <w:rPr>
          <w:rFonts w:ascii="Calibri" w:hAnsi="Calibri"/>
        </w:rPr>
        <w:t xml:space="preserve">also </w:t>
      </w:r>
      <w:r w:rsidR="008569A6" w:rsidRPr="00496123">
        <w:rPr>
          <w:rFonts w:ascii="Calibri" w:hAnsi="Calibri"/>
        </w:rPr>
        <w:t xml:space="preserve">seeks to support decision making in planning and prioritizing </w:t>
      </w:r>
      <w:proofErr w:type="spellStart"/>
      <w:r w:rsidR="008569A6" w:rsidRPr="00496123">
        <w:rPr>
          <w:rFonts w:ascii="Calibri" w:hAnsi="Calibri"/>
        </w:rPr>
        <w:t>At</w:t>
      </w:r>
      <w:r w:rsidR="00B0622A" w:rsidRPr="00496123">
        <w:rPr>
          <w:rFonts w:ascii="Calibri" w:hAnsi="Calibri"/>
        </w:rPr>
        <w:t>oN</w:t>
      </w:r>
      <w:proofErr w:type="spellEnd"/>
      <w:r w:rsidR="008569A6" w:rsidRPr="00496123">
        <w:rPr>
          <w:rFonts w:ascii="Calibri" w:hAnsi="Calibri"/>
        </w:rPr>
        <w:t xml:space="preserve"> im</w:t>
      </w:r>
      <w:r w:rsidR="00B0622A" w:rsidRPr="00496123">
        <w:rPr>
          <w:rFonts w:ascii="Calibri" w:hAnsi="Calibri"/>
        </w:rPr>
        <w:t>plementation and related project</w:t>
      </w:r>
      <w:r w:rsidR="0020298A" w:rsidRPr="00496123">
        <w:rPr>
          <w:rFonts w:ascii="Calibri" w:hAnsi="Calibri"/>
        </w:rPr>
        <w:t>s</w:t>
      </w:r>
      <w:r w:rsidR="00B0622A" w:rsidRPr="00496123">
        <w:rPr>
          <w:rFonts w:ascii="Calibri" w:hAnsi="Calibri"/>
        </w:rPr>
        <w:t xml:space="preserve">, resources, efforts and funding. </w:t>
      </w:r>
      <w:r w:rsidR="009C4A25" w:rsidRPr="00496123">
        <w:rPr>
          <w:rFonts w:ascii="Calibri" w:hAnsi="Calibri"/>
        </w:rPr>
        <w:t xml:space="preserve"> </w:t>
      </w:r>
    </w:p>
    <w:p w14:paraId="041E9135" w14:textId="715200E0" w:rsidR="00A446C9" w:rsidRPr="00496123" w:rsidRDefault="00835E20" w:rsidP="00605E43">
      <w:pPr>
        <w:pStyle w:val="Heading1"/>
        <w:rPr>
          <w:lang w:val="en-CA"/>
        </w:rPr>
      </w:pPr>
      <w:r w:rsidRPr="00496123">
        <w:rPr>
          <w:lang w:val="en-CA"/>
        </w:rPr>
        <w:t>Discussions</w:t>
      </w:r>
    </w:p>
    <w:p w14:paraId="23B5467E" w14:textId="38A376AE" w:rsidR="00F25BF4" w:rsidRPr="00496123" w:rsidRDefault="00DA57D9" w:rsidP="00A446C9">
      <w:pPr>
        <w:pStyle w:val="BodyText"/>
        <w:rPr>
          <w:rFonts w:ascii="Calibri" w:hAnsi="Calibri"/>
        </w:rPr>
      </w:pPr>
      <w:r w:rsidRPr="00496123">
        <w:rPr>
          <w:rFonts w:ascii="Calibri" w:hAnsi="Calibri"/>
        </w:rPr>
        <w:t xml:space="preserve">The revision of </w:t>
      </w:r>
      <w:r w:rsidR="009700E3" w:rsidRPr="00496123">
        <w:rPr>
          <w:rFonts w:ascii="Calibri" w:hAnsi="Calibri"/>
        </w:rPr>
        <w:t xml:space="preserve">CCG </w:t>
      </w:r>
      <w:proofErr w:type="spellStart"/>
      <w:r w:rsidR="009700E3" w:rsidRPr="00496123">
        <w:rPr>
          <w:rFonts w:ascii="Calibri" w:hAnsi="Calibri"/>
        </w:rPr>
        <w:t>AtoN</w:t>
      </w:r>
      <w:proofErr w:type="spellEnd"/>
      <w:r w:rsidR="009700E3" w:rsidRPr="00496123">
        <w:rPr>
          <w:rFonts w:ascii="Calibri" w:hAnsi="Calibri"/>
        </w:rPr>
        <w:t xml:space="preserve"> Program’s </w:t>
      </w:r>
      <w:r w:rsidR="004D4FB1" w:rsidRPr="00496123">
        <w:rPr>
          <w:rFonts w:ascii="Calibri" w:hAnsi="Calibri"/>
        </w:rPr>
        <w:t>d</w:t>
      </w:r>
      <w:r w:rsidR="009700E3" w:rsidRPr="00496123">
        <w:rPr>
          <w:rFonts w:ascii="Calibri" w:hAnsi="Calibri"/>
        </w:rPr>
        <w:t xml:space="preserve">irective on </w:t>
      </w:r>
      <w:r w:rsidR="00C97210" w:rsidRPr="00496123">
        <w:rPr>
          <w:rFonts w:ascii="Calibri" w:hAnsi="Calibri"/>
        </w:rPr>
        <w:t>r</w:t>
      </w:r>
      <w:r w:rsidR="009700E3" w:rsidRPr="00496123">
        <w:rPr>
          <w:rFonts w:ascii="Calibri" w:hAnsi="Calibri"/>
        </w:rPr>
        <w:t xml:space="preserve">eview of </w:t>
      </w:r>
      <w:proofErr w:type="spellStart"/>
      <w:r w:rsidR="009700E3" w:rsidRPr="00496123">
        <w:rPr>
          <w:rFonts w:ascii="Calibri" w:hAnsi="Calibri"/>
        </w:rPr>
        <w:t>AtoN</w:t>
      </w:r>
      <w:proofErr w:type="spellEnd"/>
      <w:r w:rsidR="009700E3" w:rsidRPr="00496123">
        <w:rPr>
          <w:rFonts w:ascii="Calibri" w:hAnsi="Calibri"/>
        </w:rPr>
        <w:t xml:space="preserve"> systems called for replac</w:t>
      </w:r>
      <w:r w:rsidR="00EA112D" w:rsidRPr="00496123">
        <w:rPr>
          <w:rFonts w:ascii="Calibri" w:hAnsi="Calibri"/>
        </w:rPr>
        <w:t>ing</w:t>
      </w:r>
      <w:r w:rsidR="009700E3" w:rsidRPr="00496123">
        <w:rPr>
          <w:rFonts w:ascii="Calibri" w:hAnsi="Calibri"/>
        </w:rPr>
        <w:t xml:space="preserve"> of </w:t>
      </w:r>
      <w:r w:rsidR="00786BDE" w:rsidRPr="00496123">
        <w:rPr>
          <w:rFonts w:ascii="Calibri" w:hAnsi="Calibri"/>
        </w:rPr>
        <w:t>the fixed five</w:t>
      </w:r>
      <w:r w:rsidR="00767F3A" w:rsidRPr="00496123">
        <w:rPr>
          <w:rFonts w:ascii="Calibri" w:hAnsi="Calibri"/>
        </w:rPr>
        <w:t>-</w:t>
      </w:r>
      <w:r w:rsidR="00786BDE" w:rsidRPr="00496123">
        <w:rPr>
          <w:rFonts w:ascii="Calibri" w:hAnsi="Calibri"/>
        </w:rPr>
        <w:t>years review cycle</w:t>
      </w:r>
      <w:r w:rsidR="004F5E1F" w:rsidRPr="00496123">
        <w:rPr>
          <w:rFonts w:ascii="Calibri" w:hAnsi="Calibri"/>
        </w:rPr>
        <w:t xml:space="preserve"> with a more flexible, risk-based approach</w:t>
      </w:r>
      <w:r w:rsidR="008475B7" w:rsidRPr="00496123">
        <w:rPr>
          <w:rFonts w:ascii="Calibri" w:hAnsi="Calibri"/>
        </w:rPr>
        <w:t xml:space="preserve">. The </w:t>
      </w:r>
      <w:r w:rsidR="000624E6">
        <w:rPr>
          <w:rFonts w:ascii="Calibri" w:hAnsi="Calibri"/>
        </w:rPr>
        <w:t>updated</w:t>
      </w:r>
      <w:r w:rsidR="008475B7" w:rsidRPr="00496123">
        <w:rPr>
          <w:rFonts w:ascii="Calibri" w:hAnsi="Calibri"/>
        </w:rPr>
        <w:t xml:space="preserve"> </w:t>
      </w:r>
      <w:r w:rsidR="00B16986" w:rsidRPr="00496123">
        <w:rPr>
          <w:rFonts w:ascii="Calibri" w:hAnsi="Calibri"/>
        </w:rPr>
        <w:t xml:space="preserve">directive </w:t>
      </w:r>
      <w:r w:rsidR="00DE4503" w:rsidRPr="00496123">
        <w:rPr>
          <w:rFonts w:ascii="Calibri" w:hAnsi="Calibri"/>
        </w:rPr>
        <w:t>establishes</w:t>
      </w:r>
      <w:r w:rsidR="00640695" w:rsidRPr="00496123">
        <w:rPr>
          <w:rFonts w:ascii="Calibri" w:hAnsi="Calibri"/>
        </w:rPr>
        <w:t xml:space="preserve"> </w:t>
      </w:r>
      <w:r w:rsidR="00F23197" w:rsidRPr="00496123">
        <w:rPr>
          <w:rFonts w:ascii="Calibri" w:hAnsi="Calibri"/>
        </w:rPr>
        <w:t xml:space="preserve">as </w:t>
      </w:r>
      <w:r w:rsidR="00640695" w:rsidRPr="00496123">
        <w:rPr>
          <w:rFonts w:ascii="Calibri" w:hAnsi="Calibri"/>
        </w:rPr>
        <w:t xml:space="preserve">a general principle the </w:t>
      </w:r>
      <w:r w:rsidR="00D22B8F" w:rsidRPr="00496123">
        <w:rPr>
          <w:rFonts w:ascii="Calibri" w:hAnsi="Calibri"/>
        </w:rPr>
        <w:t>ranking</w:t>
      </w:r>
      <w:r w:rsidR="0002396F" w:rsidRPr="00496123">
        <w:rPr>
          <w:rFonts w:ascii="Calibri" w:hAnsi="Calibri"/>
        </w:rPr>
        <w:t xml:space="preserve"> of </w:t>
      </w:r>
      <w:proofErr w:type="spellStart"/>
      <w:r w:rsidR="0002396F" w:rsidRPr="00496123">
        <w:rPr>
          <w:rFonts w:ascii="Calibri" w:hAnsi="Calibri"/>
        </w:rPr>
        <w:t>AtoN</w:t>
      </w:r>
      <w:proofErr w:type="spellEnd"/>
      <w:r w:rsidR="0002396F" w:rsidRPr="00496123">
        <w:rPr>
          <w:rFonts w:ascii="Calibri" w:hAnsi="Calibri"/>
        </w:rPr>
        <w:t xml:space="preserve"> systems based on their criticality</w:t>
      </w:r>
      <w:r w:rsidR="00D22B8F" w:rsidRPr="00496123">
        <w:rPr>
          <w:rFonts w:ascii="Calibri" w:hAnsi="Calibri"/>
        </w:rPr>
        <w:t xml:space="preserve"> </w:t>
      </w:r>
      <w:r w:rsidR="00F23197" w:rsidRPr="00496123">
        <w:rPr>
          <w:rFonts w:ascii="Calibri" w:hAnsi="Calibri"/>
        </w:rPr>
        <w:t>to</w:t>
      </w:r>
      <w:r w:rsidR="00D22B8F" w:rsidRPr="00496123">
        <w:rPr>
          <w:rFonts w:ascii="Calibri" w:hAnsi="Calibri"/>
        </w:rPr>
        <w:t xml:space="preserve"> the </w:t>
      </w:r>
      <w:r w:rsidR="003C6A4E" w:rsidRPr="00496123">
        <w:rPr>
          <w:rFonts w:ascii="Calibri" w:hAnsi="Calibri"/>
        </w:rPr>
        <w:t>P</w:t>
      </w:r>
      <w:r w:rsidR="00D22B8F" w:rsidRPr="00496123">
        <w:rPr>
          <w:rFonts w:ascii="Calibri" w:hAnsi="Calibri"/>
        </w:rPr>
        <w:t>rogram</w:t>
      </w:r>
      <w:r w:rsidR="00F23197" w:rsidRPr="00496123">
        <w:rPr>
          <w:rFonts w:ascii="Calibri" w:hAnsi="Calibri"/>
        </w:rPr>
        <w:t>’</w:t>
      </w:r>
      <w:r w:rsidR="003C6A4E" w:rsidRPr="00496123">
        <w:rPr>
          <w:rFonts w:ascii="Calibri" w:hAnsi="Calibri"/>
        </w:rPr>
        <w:t>s</w:t>
      </w:r>
      <w:r w:rsidR="00F23197" w:rsidRPr="00496123">
        <w:rPr>
          <w:rFonts w:ascii="Calibri" w:hAnsi="Calibri"/>
        </w:rPr>
        <w:t xml:space="preserve"> abi</w:t>
      </w:r>
      <w:r w:rsidR="003C6A4E" w:rsidRPr="00496123">
        <w:rPr>
          <w:rFonts w:ascii="Calibri" w:hAnsi="Calibri"/>
        </w:rPr>
        <w:t>lity</w:t>
      </w:r>
      <w:r w:rsidR="00C86FEF" w:rsidRPr="00496123">
        <w:rPr>
          <w:rFonts w:ascii="Calibri" w:hAnsi="Calibri"/>
        </w:rPr>
        <w:t xml:space="preserve"> to meet its mandate and standards related to </w:t>
      </w:r>
      <w:proofErr w:type="spellStart"/>
      <w:r w:rsidR="00C86FEF" w:rsidRPr="00496123">
        <w:rPr>
          <w:rFonts w:ascii="Calibri" w:hAnsi="Calibri"/>
        </w:rPr>
        <w:t>AtoN</w:t>
      </w:r>
      <w:proofErr w:type="spellEnd"/>
      <w:r w:rsidR="00C86FEF" w:rsidRPr="00496123">
        <w:rPr>
          <w:rFonts w:ascii="Calibri" w:hAnsi="Calibri"/>
        </w:rPr>
        <w:t xml:space="preserve"> provision</w:t>
      </w:r>
      <w:r w:rsidR="007E0B85" w:rsidRPr="00496123">
        <w:rPr>
          <w:rFonts w:ascii="Calibri" w:hAnsi="Calibri"/>
        </w:rPr>
        <w:t xml:space="preserve">. </w:t>
      </w:r>
      <w:r w:rsidR="00946222" w:rsidRPr="00946222">
        <w:rPr>
          <w:rFonts w:ascii="Calibri" w:hAnsi="Calibri"/>
        </w:rPr>
        <w:t>The application of these principles results in a risk acceptability assessment process described in the guidelines</w:t>
      </w:r>
      <w:r w:rsidR="00CF2B4E">
        <w:rPr>
          <w:rFonts w:ascii="Calibri" w:hAnsi="Calibri"/>
        </w:rPr>
        <w:t xml:space="preserve"> currently under development</w:t>
      </w:r>
      <w:r w:rsidR="00946222" w:rsidRPr="00946222">
        <w:rPr>
          <w:rFonts w:ascii="Calibri" w:hAnsi="Calibri"/>
        </w:rPr>
        <w:t>, which outlines a five-step approach.</w:t>
      </w:r>
    </w:p>
    <w:p w14:paraId="46162FB3" w14:textId="4C544448" w:rsidR="00835E20" w:rsidRPr="00496123" w:rsidRDefault="00835E20" w:rsidP="00835E20">
      <w:pPr>
        <w:pStyle w:val="Heading2"/>
        <w:rPr>
          <w:lang w:val="en-CA"/>
        </w:rPr>
      </w:pPr>
      <w:r w:rsidRPr="00496123">
        <w:rPr>
          <w:lang w:val="en-CA"/>
        </w:rPr>
        <w:t>General Principles</w:t>
      </w:r>
    </w:p>
    <w:p w14:paraId="7C5E1800" w14:textId="6274459F" w:rsidR="00F25BF4" w:rsidRPr="00496123" w:rsidRDefault="002A0456" w:rsidP="000D4049">
      <w:pPr>
        <w:pStyle w:val="Heading3"/>
        <w:rPr>
          <w:lang w:val="en-CA"/>
        </w:rPr>
      </w:pPr>
      <w:r w:rsidRPr="00496123">
        <w:rPr>
          <w:lang w:val="en-CA"/>
        </w:rPr>
        <w:t xml:space="preserve">Critical and non-critical </w:t>
      </w:r>
      <w:proofErr w:type="spellStart"/>
      <w:r w:rsidRPr="00496123">
        <w:rPr>
          <w:lang w:val="en-CA"/>
        </w:rPr>
        <w:t>aton</w:t>
      </w:r>
      <w:proofErr w:type="spellEnd"/>
      <w:r w:rsidRPr="00496123">
        <w:rPr>
          <w:lang w:val="en-CA"/>
        </w:rPr>
        <w:t xml:space="preserve"> systems</w:t>
      </w:r>
    </w:p>
    <w:p w14:paraId="59F47249" w14:textId="68FA24C7" w:rsidR="00583545" w:rsidRPr="00496123" w:rsidRDefault="00583545" w:rsidP="00583545">
      <w:pPr>
        <w:pStyle w:val="BodyText"/>
      </w:pPr>
      <w:r w:rsidRPr="00496123">
        <w:t xml:space="preserve">The core principle </w:t>
      </w:r>
      <w:r w:rsidR="006D2D02" w:rsidRPr="00496123">
        <w:t>of</w:t>
      </w:r>
      <w:r w:rsidRPr="00496123">
        <w:t xml:space="preserve"> this approach is the distinction between critical and non-critical </w:t>
      </w:r>
      <w:proofErr w:type="spellStart"/>
      <w:r w:rsidR="00400E66" w:rsidRPr="00496123">
        <w:t>AtoN</w:t>
      </w:r>
      <w:proofErr w:type="spellEnd"/>
      <w:r w:rsidR="00400E66" w:rsidRPr="00496123">
        <w:t xml:space="preserve"> </w:t>
      </w:r>
      <w:r w:rsidRPr="00496123">
        <w:t>systems</w:t>
      </w:r>
      <w:r w:rsidR="00400E66" w:rsidRPr="00496123">
        <w:t>:</w:t>
      </w:r>
    </w:p>
    <w:p w14:paraId="73FAC115" w14:textId="6B76FECE" w:rsidR="00AE6FC8" w:rsidRPr="00496123" w:rsidRDefault="00CB0269" w:rsidP="00CB0269">
      <w:pPr>
        <w:pStyle w:val="Bullet1"/>
      </w:pPr>
      <w:r w:rsidRPr="00496123">
        <w:t xml:space="preserve">Critical systems are </w:t>
      </w:r>
      <w:r w:rsidR="000842CD" w:rsidRPr="00496123">
        <w:t xml:space="preserve">subject to periodic review </w:t>
      </w:r>
      <w:r w:rsidR="000842CD" w:rsidRPr="00496123">
        <w:rPr>
          <w:i/>
          <w:iCs/>
        </w:rPr>
        <w:t>at least</w:t>
      </w:r>
      <w:r w:rsidR="000842CD" w:rsidRPr="00496123">
        <w:t xml:space="preserve"> once every five years</w:t>
      </w:r>
      <w:r w:rsidR="00C576CB" w:rsidRPr="00496123">
        <w:t>.</w:t>
      </w:r>
    </w:p>
    <w:p w14:paraId="31A4F6DD" w14:textId="2281748F" w:rsidR="008061BE" w:rsidRPr="00496123" w:rsidRDefault="00AE6FC8" w:rsidP="00CB0269">
      <w:pPr>
        <w:pStyle w:val="Bullet1"/>
      </w:pPr>
      <w:r w:rsidRPr="00496123">
        <w:t>Non-critical systems are subject to periodic</w:t>
      </w:r>
      <w:r w:rsidR="006D2D02" w:rsidRPr="00496123">
        <w:t xml:space="preserve"> </w:t>
      </w:r>
      <w:r w:rsidRPr="00496123">
        <w:t xml:space="preserve">review </w:t>
      </w:r>
      <w:r w:rsidR="005977AA" w:rsidRPr="00496123">
        <w:t xml:space="preserve">at a frequency determined by the regional </w:t>
      </w:r>
      <w:proofErr w:type="spellStart"/>
      <w:r w:rsidR="005977AA" w:rsidRPr="00496123">
        <w:t>AtoN</w:t>
      </w:r>
      <w:proofErr w:type="spellEnd"/>
      <w:r w:rsidR="005977AA" w:rsidRPr="00496123">
        <w:t xml:space="preserve"> program office</w:t>
      </w:r>
      <w:r w:rsidR="006D2D02" w:rsidRPr="00496123">
        <w:t>s</w:t>
      </w:r>
      <w:r w:rsidR="005977AA" w:rsidRPr="00496123">
        <w:t>.</w:t>
      </w:r>
      <w:r w:rsidR="000842CD" w:rsidRPr="00496123">
        <w:t xml:space="preserve"> </w:t>
      </w:r>
    </w:p>
    <w:p w14:paraId="2DFE67DB" w14:textId="4207056C" w:rsidR="00104F93" w:rsidRPr="00496123" w:rsidRDefault="00000F0A" w:rsidP="00583545">
      <w:pPr>
        <w:pStyle w:val="BodyText"/>
        <w:rPr>
          <w:rFonts w:ascii="Calibri" w:hAnsi="Calibri"/>
        </w:rPr>
      </w:pPr>
      <w:r w:rsidRPr="00496123">
        <w:rPr>
          <w:rFonts w:ascii="Calibri" w:hAnsi="Calibri"/>
        </w:rPr>
        <w:t>Such</w:t>
      </w:r>
      <w:r w:rsidR="00070DD7" w:rsidRPr="00496123">
        <w:rPr>
          <w:rFonts w:ascii="Calibri" w:hAnsi="Calibri"/>
        </w:rPr>
        <w:t xml:space="preserve"> distinction </w:t>
      </w:r>
      <w:r w:rsidR="00757D67" w:rsidRPr="00496123">
        <w:rPr>
          <w:rFonts w:ascii="Calibri" w:hAnsi="Calibri"/>
        </w:rPr>
        <w:t xml:space="preserve">is similar to that found </w:t>
      </w:r>
      <w:r w:rsidR="00070DD7" w:rsidRPr="00496123">
        <w:rPr>
          <w:rFonts w:ascii="Calibri" w:hAnsi="Calibri"/>
        </w:rPr>
        <w:t>in the USCG Aids to Navigation Manual</w:t>
      </w:r>
      <w:r w:rsidR="0048246B" w:rsidRPr="00496123">
        <w:rPr>
          <w:rFonts w:ascii="Calibri" w:hAnsi="Calibri"/>
        </w:rPr>
        <w:t xml:space="preserve"> – Administration (USCG</w:t>
      </w:r>
      <w:r w:rsidR="00C27557" w:rsidRPr="00496123">
        <w:rPr>
          <w:rFonts w:ascii="Calibri" w:hAnsi="Calibri"/>
        </w:rPr>
        <w:t>, 2015)</w:t>
      </w:r>
      <w:r w:rsidR="00084B65" w:rsidRPr="00496123">
        <w:rPr>
          <w:rFonts w:ascii="Calibri" w:hAnsi="Calibri"/>
        </w:rPr>
        <w:t>.</w:t>
      </w:r>
      <w:r w:rsidR="00070DD7" w:rsidRPr="00496123">
        <w:rPr>
          <w:rFonts w:ascii="Calibri" w:hAnsi="Calibri"/>
        </w:rPr>
        <w:t xml:space="preserve"> </w:t>
      </w:r>
      <w:r w:rsidR="00740071" w:rsidRPr="00496123">
        <w:rPr>
          <w:rFonts w:ascii="Calibri" w:hAnsi="Calibri"/>
        </w:rPr>
        <w:t xml:space="preserve">In the proposed approach, </w:t>
      </w:r>
      <w:r w:rsidR="007079A7" w:rsidRPr="00496123">
        <w:rPr>
          <w:rFonts w:ascii="Calibri" w:hAnsi="Calibri"/>
        </w:rPr>
        <w:t>w</w:t>
      </w:r>
      <w:r w:rsidR="00AE44E1" w:rsidRPr="00496123">
        <w:rPr>
          <w:rFonts w:ascii="Calibri" w:hAnsi="Calibri"/>
        </w:rPr>
        <w:t xml:space="preserve">hen the period of time determined for revision of an </w:t>
      </w:r>
      <w:proofErr w:type="spellStart"/>
      <w:r w:rsidR="00AE44E1" w:rsidRPr="00496123">
        <w:rPr>
          <w:rFonts w:ascii="Calibri" w:hAnsi="Calibri"/>
        </w:rPr>
        <w:t>AtoN</w:t>
      </w:r>
      <w:proofErr w:type="spellEnd"/>
      <w:r w:rsidR="00AE44E1" w:rsidRPr="00496123">
        <w:rPr>
          <w:rFonts w:ascii="Calibri" w:hAnsi="Calibri"/>
        </w:rPr>
        <w:t xml:space="preserve"> system comes to its term, the system will be included in the annual workplan</w:t>
      </w:r>
      <w:r w:rsidR="003E3ECE" w:rsidRPr="00496123">
        <w:rPr>
          <w:rFonts w:ascii="Calibri" w:hAnsi="Calibri"/>
        </w:rPr>
        <w:t xml:space="preserve"> for </w:t>
      </w:r>
      <w:r w:rsidR="00A52577" w:rsidRPr="00496123">
        <w:rPr>
          <w:rFonts w:ascii="Calibri" w:hAnsi="Calibri"/>
        </w:rPr>
        <w:t xml:space="preserve">a </w:t>
      </w:r>
      <w:r w:rsidR="0025158F" w:rsidRPr="00496123">
        <w:rPr>
          <w:rFonts w:ascii="Calibri" w:hAnsi="Calibri"/>
        </w:rPr>
        <w:t xml:space="preserve">complete </w:t>
      </w:r>
      <w:r w:rsidR="003E3ECE" w:rsidRPr="00496123">
        <w:rPr>
          <w:rFonts w:ascii="Calibri" w:hAnsi="Calibri"/>
        </w:rPr>
        <w:t>review</w:t>
      </w:r>
      <w:r w:rsidR="00AE44E1" w:rsidRPr="00496123">
        <w:rPr>
          <w:rFonts w:ascii="Calibri" w:hAnsi="Calibri"/>
        </w:rPr>
        <w:t xml:space="preserve"> if changes have occurred since the last complete review</w:t>
      </w:r>
      <w:r w:rsidR="007133DB" w:rsidRPr="00496123">
        <w:rPr>
          <w:rFonts w:ascii="Calibri" w:hAnsi="Calibri"/>
        </w:rPr>
        <w:t xml:space="preserve"> that are likely to affect the relevance, efficiency, or effectiveness of the </w:t>
      </w:r>
      <w:proofErr w:type="spellStart"/>
      <w:r w:rsidR="007133DB" w:rsidRPr="00496123">
        <w:rPr>
          <w:rFonts w:ascii="Calibri" w:hAnsi="Calibri"/>
        </w:rPr>
        <w:t>AtoN</w:t>
      </w:r>
      <w:proofErr w:type="spellEnd"/>
      <w:r w:rsidR="007133DB" w:rsidRPr="00496123">
        <w:rPr>
          <w:rFonts w:ascii="Calibri" w:hAnsi="Calibri"/>
        </w:rPr>
        <w:t xml:space="preserve"> provided</w:t>
      </w:r>
      <w:r w:rsidR="00AE44E1" w:rsidRPr="00496123">
        <w:rPr>
          <w:rFonts w:ascii="Calibri" w:hAnsi="Calibri"/>
        </w:rPr>
        <w:t>.</w:t>
      </w:r>
      <w:r w:rsidR="00FE6F75" w:rsidRPr="00496123">
        <w:rPr>
          <w:rFonts w:ascii="Calibri" w:hAnsi="Calibri"/>
        </w:rPr>
        <w:t xml:space="preserve"> Otherwise, the periodicity determined for complete system review will be reset or reassessed, as required.</w:t>
      </w:r>
      <w:r w:rsidR="0029503F" w:rsidRPr="00496123">
        <w:rPr>
          <w:rFonts w:ascii="Calibri" w:hAnsi="Calibri"/>
        </w:rPr>
        <w:t xml:space="preserve"> </w:t>
      </w:r>
      <w:r w:rsidR="00C96B80" w:rsidRPr="00496123">
        <w:rPr>
          <w:rFonts w:ascii="Calibri" w:hAnsi="Calibri"/>
        </w:rPr>
        <w:t xml:space="preserve"> </w:t>
      </w:r>
    </w:p>
    <w:p w14:paraId="1B568958" w14:textId="75D316B5" w:rsidR="00400E66" w:rsidRPr="00496123" w:rsidRDefault="00C96B80" w:rsidP="00583545">
      <w:pPr>
        <w:pStyle w:val="BodyText"/>
        <w:rPr>
          <w:rFonts w:ascii="Calibri" w:hAnsi="Calibri"/>
        </w:rPr>
      </w:pPr>
      <w:r w:rsidRPr="00496123">
        <w:rPr>
          <w:rFonts w:ascii="Calibri" w:hAnsi="Calibri"/>
        </w:rPr>
        <w:t xml:space="preserve">System criticality </w:t>
      </w:r>
      <w:r w:rsidR="00D544B5" w:rsidRPr="00496123">
        <w:rPr>
          <w:rFonts w:ascii="Calibri" w:hAnsi="Calibri"/>
        </w:rPr>
        <w:t>is</w:t>
      </w:r>
      <w:r w:rsidRPr="00496123">
        <w:rPr>
          <w:rFonts w:ascii="Calibri" w:hAnsi="Calibri"/>
        </w:rPr>
        <w:t xml:space="preserve"> understood </w:t>
      </w:r>
      <w:r w:rsidR="00A66247" w:rsidRPr="00496123">
        <w:rPr>
          <w:rFonts w:ascii="Calibri" w:hAnsi="Calibri"/>
        </w:rPr>
        <w:t xml:space="preserve">from the perspective of the program management, </w:t>
      </w:r>
      <w:r w:rsidR="00D544B5" w:rsidRPr="00496123">
        <w:rPr>
          <w:rFonts w:ascii="Calibri" w:hAnsi="Calibri"/>
        </w:rPr>
        <w:t>not</w:t>
      </w:r>
      <w:r w:rsidR="00A66247" w:rsidRPr="00496123">
        <w:rPr>
          <w:rFonts w:ascii="Calibri" w:hAnsi="Calibri"/>
        </w:rPr>
        <w:t xml:space="preserve"> from the mariners and users of the </w:t>
      </w:r>
      <w:proofErr w:type="spellStart"/>
      <w:r w:rsidR="00A66247" w:rsidRPr="00496123">
        <w:rPr>
          <w:rFonts w:ascii="Calibri" w:hAnsi="Calibri"/>
        </w:rPr>
        <w:t>AtoN</w:t>
      </w:r>
      <w:proofErr w:type="spellEnd"/>
      <w:r w:rsidR="0071443C" w:rsidRPr="00496123">
        <w:rPr>
          <w:rFonts w:ascii="Calibri" w:hAnsi="Calibri"/>
        </w:rPr>
        <w:t xml:space="preserve">: it allows </w:t>
      </w:r>
      <w:r w:rsidR="00B93F83" w:rsidRPr="00496123">
        <w:rPr>
          <w:rFonts w:ascii="Calibri" w:hAnsi="Calibri"/>
        </w:rPr>
        <w:t xml:space="preserve">the management </w:t>
      </w:r>
      <w:r w:rsidR="0071443C" w:rsidRPr="00496123">
        <w:rPr>
          <w:rFonts w:ascii="Calibri" w:hAnsi="Calibri"/>
        </w:rPr>
        <w:t xml:space="preserve">some degree of risk tolerance </w:t>
      </w:r>
      <w:r w:rsidR="005F42F0" w:rsidRPr="00496123">
        <w:rPr>
          <w:rFonts w:ascii="Calibri" w:hAnsi="Calibri"/>
        </w:rPr>
        <w:t xml:space="preserve">in systems where </w:t>
      </w:r>
      <w:r w:rsidR="00C009C4" w:rsidRPr="00496123">
        <w:rPr>
          <w:rFonts w:ascii="Calibri" w:hAnsi="Calibri"/>
        </w:rPr>
        <w:t>they</w:t>
      </w:r>
      <w:r w:rsidR="003E79C8" w:rsidRPr="00496123">
        <w:rPr>
          <w:rFonts w:ascii="Calibri" w:hAnsi="Calibri"/>
        </w:rPr>
        <w:t xml:space="preserve"> </w:t>
      </w:r>
      <w:r w:rsidR="00C009C4" w:rsidRPr="00496123">
        <w:rPr>
          <w:rFonts w:ascii="Calibri" w:hAnsi="Calibri"/>
        </w:rPr>
        <w:t>are</w:t>
      </w:r>
      <w:r w:rsidR="003E79C8" w:rsidRPr="00496123">
        <w:rPr>
          <w:rFonts w:ascii="Calibri" w:hAnsi="Calibri"/>
        </w:rPr>
        <w:t xml:space="preserve"> least vulnerable </w:t>
      </w:r>
      <w:r w:rsidR="00CF2E7A" w:rsidRPr="00496123">
        <w:rPr>
          <w:rFonts w:ascii="Calibri" w:hAnsi="Calibri"/>
        </w:rPr>
        <w:t xml:space="preserve">to </w:t>
      </w:r>
      <w:r w:rsidR="003E79C8" w:rsidRPr="00496123">
        <w:rPr>
          <w:rFonts w:ascii="Calibri" w:hAnsi="Calibri"/>
        </w:rPr>
        <w:t xml:space="preserve">not meeting </w:t>
      </w:r>
      <w:r w:rsidR="00CF2E7A" w:rsidRPr="00496123">
        <w:rPr>
          <w:rFonts w:ascii="Calibri" w:hAnsi="Calibri"/>
        </w:rPr>
        <w:t>the</w:t>
      </w:r>
      <w:r w:rsidR="003E79C8" w:rsidRPr="00496123">
        <w:rPr>
          <w:rFonts w:ascii="Calibri" w:hAnsi="Calibri"/>
        </w:rPr>
        <w:t xml:space="preserve"> mandate or standards</w:t>
      </w:r>
      <w:r w:rsidR="00C009C4" w:rsidRPr="00496123">
        <w:rPr>
          <w:rFonts w:ascii="Calibri" w:hAnsi="Calibri"/>
        </w:rPr>
        <w:t xml:space="preserve">. </w:t>
      </w:r>
      <w:r w:rsidR="00FE6165" w:rsidRPr="00496123">
        <w:rPr>
          <w:rFonts w:ascii="Calibri" w:hAnsi="Calibri"/>
        </w:rPr>
        <w:t xml:space="preserve">The </w:t>
      </w:r>
      <w:proofErr w:type="spellStart"/>
      <w:r w:rsidR="00FE6165" w:rsidRPr="00496123">
        <w:rPr>
          <w:rFonts w:ascii="Calibri" w:hAnsi="Calibri"/>
        </w:rPr>
        <w:t>AtoN</w:t>
      </w:r>
      <w:proofErr w:type="spellEnd"/>
      <w:r w:rsidR="00FE6165" w:rsidRPr="00496123">
        <w:rPr>
          <w:rFonts w:ascii="Calibri" w:hAnsi="Calibri"/>
        </w:rPr>
        <w:t xml:space="preserve"> program can thus focus e</w:t>
      </w:r>
      <w:r w:rsidR="009F20BF" w:rsidRPr="00496123">
        <w:rPr>
          <w:rFonts w:ascii="Calibri" w:hAnsi="Calibri"/>
        </w:rPr>
        <w:t xml:space="preserve">fforts, resources and funding </w:t>
      </w:r>
      <w:r w:rsidR="001D1ED2" w:rsidRPr="00496123">
        <w:rPr>
          <w:rFonts w:ascii="Calibri" w:hAnsi="Calibri"/>
        </w:rPr>
        <w:t xml:space="preserve">on </w:t>
      </w:r>
      <w:proofErr w:type="spellStart"/>
      <w:r w:rsidR="001D1ED2" w:rsidRPr="00496123">
        <w:rPr>
          <w:rFonts w:ascii="Calibri" w:hAnsi="Calibri"/>
        </w:rPr>
        <w:t>AtoN</w:t>
      </w:r>
      <w:proofErr w:type="spellEnd"/>
      <w:r w:rsidR="001D1ED2" w:rsidRPr="00496123">
        <w:rPr>
          <w:rFonts w:ascii="Calibri" w:hAnsi="Calibri"/>
        </w:rPr>
        <w:t xml:space="preserve"> systems </w:t>
      </w:r>
      <w:r w:rsidR="0032051F" w:rsidRPr="00496123">
        <w:rPr>
          <w:rFonts w:ascii="Calibri" w:hAnsi="Calibri"/>
        </w:rPr>
        <w:t>presenting the greatest threat to proper fulfilment of its mandate</w:t>
      </w:r>
      <w:r w:rsidR="001D1ED2" w:rsidRPr="00496123">
        <w:rPr>
          <w:rFonts w:ascii="Calibri" w:hAnsi="Calibri"/>
        </w:rPr>
        <w:t>.</w:t>
      </w:r>
    </w:p>
    <w:p w14:paraId="52D8ED28" w14:textId="156C3073" w:rsidR="00AB02F9" w:rsidRPr="00496123" w:rsidRDefault="0032051F" w:rsidP="00583545">
      <w:pPr>
        <w:pStyle w:val="BodyText"/>
        <w:rPr>
          <w:rFonts w:ascii="Calibri" w:hAnsi="Calibri"/>
        </w:rPr>
      </w:pPr>
      <w:r w:rsidRPr="00496123">
        <w:rPr>
          <w:rFonts w:ascii="Calibri" w:hAnsi="Calibri"/>
        </w:rPr>
        <w:t>To</w:t>
      </w:r>
      <w:r w:rsidR="002F7EAE" w:rsidRPr="00496123">
        <w:rPr>
          <w:rFonts w:ascii="Calibri" w:hAnsi="Calibri"/>
        </w:rPr>
        <w:t xml:space="preserve"> apply th</w:t>
      </w:r>
      <w:r w:rsidR="00431578" w:rsidRPr="00496123">
        <w:rPr>
          <w:rFonts w:ascii="Calibri" w:hAnsi="Calibri"/>
        </w:rPr>
        <w:t xml:space="preserve">is principle, guidelines </w:t>
      </w:r>
      <w:r w:rsidR="0099605C" w:rsidRPr="00496123">
        <w:rPr>
          <w:rFonts w:ascii="Calibri" w:hAnsi="Calibri"/>
        </w:rPr>
        <w:t xml:space="preserve">detail a structured approach to </w:t>
      </w:r>
      <w:r w:rsidR="004E2BE6" w:rsidRPr="00496123">
        <w:rPr>
          <w:rFonts w:ascii="Calibri" w:hAnsi="Calibri"/>
        </w:rPr>
        <w:t xml:space="preserve">differentiate </w:t>
      </w:r>
      <w:r w:rsidR="002A65FB" w:rsidRPr="00496123">
        <w:rPr>
          <w:rFonts w:ascii="Calibri" w:hAnsi="Calibri"/>
        </w:rPr>
        <w:t>between critical and non-critical systems</w:t>
      </w:r>
      <w:r w:rsidR="004E2BE6" w:rsidRPr="00496123">
        <w:rPr>
          <w:rFonts w:ascii="Calibri" w:hAnsi="Calibri"/>
        </w:rPr>
        <w:t>,</w:t>
      </w:r>
      <w:r w:rsidR="002A65FB" w:rsidRPr="00496123">
        <w:rPr>
          <w:rFonts w:ascii="Calibri" w:hAnsi="Calibri"/>
        </w:rPr>
        <w:t xml:space="preserve"> and to </w:t>
      </w:r>
      <w:r w:rsidR="0099605C" w:rsidRPr="00496123">
        <w:rPr>
          <w:rFonts w:ascii="Calibri" w:hAnsi="Calibri"/>
        </w:rPr>
        <w:t>determin</w:t>
      </w:r>
      <w:r w:rsidR="002A65FB" w:rsidRPr="00496123">
        <w:rPr>
          <w:rFonts w:ascii="Calibri" w:hAnsi="Calibri"/>
        </w:rPr>
        <w:t>e</w:t>
      </w:r>
      <w:r w:rsidR="0099605C" w:rsidRPr="00496123">
        <w:rPr>
          <w:rFonts w:ascii="Calibri" w:hAnsi="Calibri"/>
        </w:rPr>
        <w:t xml:space="preserve"> flexible review cycle targets</w:t>
      </w:r>
      <w:r w:rsidR="00A875E3" w:rsidRPr="00496123">
        <w:rPr>
          <w:rFonts w:ascii="Calibri" w:hAnsi="Calibri"/>
        </w:rPr>
        <w:t xml:space="preserve"> accordingly</w:t>
      </w:r>
      <w:r w:rsidR="0099605C" w:rsidRPr="00496123">
        <w:rPr>
          <w:rFonts w:ascii="Calibri" w:hAnsi="Calibri"/>
        </w:rPr>
        <w:t>.</w:t>
      </w:r>
    </w:p>
    <w:p w14:paraId="7EEBFD56" w14:textId="63083865" w:rsidR="00655706" w:rsidRPr="00496123" w:rsidRDefault="004B47F1" w:rsidP="000D4049">
      <w:pPr>
        <w:pStyle w:val="Heading3"/>
        <w:rPr>
          <w:lang w:val="en-CA"/>
        </w:rPr>
      </w:pPr>
      <w:r w:rsidRPr="00496123">
        <w:rPr>
          <w:lang w:val="en-CA"/>
        </w:rPr>
        <w:t>likelihood and impacts</w:t>
      </w:r>
    </w:p>
    <w:p w14:paraId="0AF6D92A" w14:textId="58AAB747" w:rsidR="00873202" w:rsidRPr="00496123" w:rsidRDefault="000A0ECC" w:rsidP="002F6753">
      <w:pPr>
        <w:pStyle w:val="BodyText"/>
      </w:pPr>
      <w:r w:rsidRPr="00496123">
        <w:t>This approach is</w:t>
      </w:r>
      <w:r w:rsidR="002F6753" w:rsidRPr="00496123">
        <w:t xml:space="preserve"> based in part on</w:t>
      </w:r>
      <w:r w:rsidR="004E2BE6" w:rsidRPr="00496123">
        <w:t xml:space="preserve"> </w:t>
      </w:r>
      <w:r w:rsidR="002F6753" w:rsidRPr="00496123">
        <w:t xml:space="preserve">IALA </w:t>
      </w:r>
      <w:r w:rsidR="00E05638" w:rsidRPr="00496123">
        <w:t>g</w:t>
      </w:r>
      <w:r w:rsidR="002F6753" w:rsidRPr="00496123">
        <w:t>uidelines 1098</w:t>
      </w:r>
      <w:r w:rsidR="00905B17" w:rsidRPr="00496123">
        <w:t xml:space="preserve"> </w:t>
      </w:r>
      <w:r w:rsidR="002F6753" w:rsidRPr="00496123">
        <w:t>and 1138</w:t>
      </w:r>
      <w:r w:rsidR="00905B17" w:rsidRPr="00496123">
        <w:t xml:space="preserve"> (2022a and 2022b)</w:t>
      </w:r>
      <w:r w:rsidR="002F6753" w:rsidRPr="00496123">
        <w:t xml:space="preserve">. </w:t>
      </w:r>
      <w:r w:rsidR="00987951" w:rsidRPr="00496123">
        <w:t xml:space="preserve">Risk is </w:t>
      </w:r>
      <w:r w:rsidR="00845E5D" w:rsidRPr="00496123">
        <w:t>defined as</w:t>
      </w:r>
      <w:r w:rsidR="00987951" w:rsidRPr="00496123">
        <w:t xml:space="preserve"> </w:t>
      </w:r>
      <w:r w:rsidR="001F2175" w:rsidRPr="00496123">
        <w:t xml:space="preserve">a combination of the likelihood an event </w:t>
      </w:r>
      <w:r w:rsidR="00845E5D" w:rsidRPr="00496123">
        <w:t>occurring</w:t>
      </w:r>
      <w:r w:rsidR="001F2175" w:rsidRPr="00496123">
        <w:t xml:space="preserve"> </w:t>
      </w:r>
      <w:r w:rsidR="00845E5D" w:rsidRPr="00496123">
        <w:t>and</w:t>
      </w:r>
      <w:r w:rsidR="001F2175" w:rsidRPr="00496123">
        <w:t xml:space="preserve"> the severity of its impacts.</w:t>
      </w:r>
      <w:r w:rsidR="004D5546" w:rsidRPr="00496123">
        <w:t xml:space="preserve"> </w:t>
      </w:r>
    </w:p>
    <w:p w14:paraId="76D5D5EF" w14:textId="4CCA2F59" w:rsidR="00A241A1" w:rsidRPr="00496123" w:rsidRDefault="00855137" w:rsidP="00A241A1">
      <w:pPr>
        <w:pStyle w:val="BodyText"/>
      </w:pPr>
      <w:r w:rsidRPr="00496123">
        <w:t xml:space="preserve">In </w:t>
      </w:r>
      <w:r w:rsidR="00E11C17" w:rsidRPr="00496123">
        <w:t xml:space="preserve">the context of </w:t>
      </w:r>
      <w:proofErr w:type="spellStart"/>
      <w:r w:rsidRPr="00496123">
        <w:t>AtoN</w:t>
      </w:r>
      <w:proofErr w:type="spellEnd"/>
      <w:r w:rsidRPr="00496123">
        <w:t xml:space="preserve"> management, likelihood is defined as the possibility that a given </w:t>
      </w:r>
      <w:proofErr w:type="spellStart"/>
      <w:r w:rsidRPr="00496123">
        <w:t>AtoN</w:t>
      </w:r>
      <w:proofErr w:type="spellEnd"/>
      <w:r w:rsidRPr="00496123">
        <w:t xml:space="preserve"> system becomes ineffective in mitigating threats or inadequate to </w:t>
      </w:r>
      <w:r w:rsidR="00FB1C95" w:rsidRPr="00496123">
        <w:t>its</w:t>
      </w:r>
      <w:r w:rsidRPr="00496123">
        <w:t xml:space="preserve"> user</w:t>
      </w:r>
      <w:r w:rsidR="00FB1C95" w:rsidRPr="00496123">
        <w:t>’s</w:t>
      </w:r>
      <w:r w:rsidRPr="00496123">
        <w:t xml:space="preserve"> need</w:t>
      </w:r>
      <w:r w:rsidR="00677CD5" w:rsidRPr="00496123">
        <w:t>s</w:t>
      </w:r>
      <w:r w:rsidRPr="00496123">
        <w:t>.</w:t>
      </w:r>
      <w:r w:rsidR="004754EE" w:rsidRPr="00496123">
        <w:t xml:space="preserve"> The impacts </w:t>
      </w:r>
      <w:r w:rsidR="00D83DB2" w:rsidRPr="00496123">
        <w:t xml:space="preserve">of </w:t>
      </w:r>
      <w:r w:rsidR="00E47F7E" w:rsidRPr="00496123">
        <w:t xml:space="preserve">such </w:t>
      </w:r>
      <w:r w:rsidR="00C00AB5" w:rsidRPr="00496123">
        <w:t>a scenario</w:t>
      </w:r>
      <w:r w:rsidR="00281595" w:rsidRPr="00496123">
        <w:t xml:space="preserve"> </w:t>
      </w:r>
      <w:r w:rsidR="00AF4938" w:rsidRPr="00496123">
        <w:t>are considered from two perspectives. Socio-economic</w:t>
      </w:r>
      <w:r w:rsidR="00700C10" w:rsidRPr="00496123">
        <w:t xml:space="preserve"> impacts</w:t>
      </w:r>
      <w:r w:rsidR="00401C3B" w:rsidRPr="00496123">
        <w:t xml:space="preserve"> </w:t>
      </w:r>
      <w:r w:rsidR="00700C10" w:rsidRPr="00496123">
        <w:t xml:space="preserve">consider consequences on users and marine activities supported by the </w:t>
      </w:r>
      <w:proofErr w:type="spellStart"/>
      <w:r w:rsidR="00700C10" w:rsidRPr="00496123">
        <w:t>AtoN</w:t>
      </w:r>
      <w:proofErr w:type="spellEnd"/>
      <w:r w:rsidR="006A5D1A" w:rsidRPr="00496123">
        <w:t xml:space="preserve">. Navigational impacts consider the </w:t>
      </w:r>
      <w:r w:rsidR="00DC3F0F" w:rsidRPr="00496123">
        <w:t>effect</w:t>
      </w:r>
      <w:r w:rsidR="006A5D1A" w:rsidRPr="00496123">
        <w:t xml:space="preserve"> </w:t>
      </w:r>
      <w:r w:rsidR="00DC3F0F" w:rsidRPr="00496123">
        <w:t>on vessel</w:t>
      </w:r>
      <w:r w:rsidR="006A5D1A" w:rsidRPr="00496123">
        <w:t xml:space="preserve"> safety</w:t>
      </w:r>
      <w:r w:rsidR="00986B1F" w:rsidRPr="00496123">
        <w:t>, the environment, and human life.</w:t>
      </w:r>
      <w:r w:rsidR="00AF4938" w:rsidRPr="00496123">
        <w:t xml:space="preserve"> </w:t>
      </w:r>
      <w:r w:rsidR="00986B1F" w:rsidRPr="00496123">
        <w:t xml:space="preserve">This </w:t>
      </w:r>
      <w:r w:rsidR="00AE1E23" w:rsidRPr="00496123">
        <w:t>correspond to the</w:t>
      </w:r>
      <w:r w:rsidR="00A17962" w:rsidRPr="00496123">
        <w:t xml:space="preserve"> </w:t>
      </w:r>
      <w:r w:rsidR="00F13291" w:rsidRPr="00496123">
        <w:t xml:space="preserve">two </w:t>
      </w:r>
      <w:r w:rsidR="00986B1F" w:rsidRPr="00496123">
        <w:t xml:space="preserve">main </w:t>
      </w:r>
      <w:r w:rsidR="00F13291" w:rsidRPr="00496123">
        <w:t>aspect</w:t>
      </w:r>
      <w:r w:rsidR="00986B1F" w:rsidRPr="00496123">
        <w:t>s</w:t>
      </w:r>
      <w:r w:rsidR="00F13291" w:rsidRPr="00496123">
        <w:t xml:space="preserve"> of</w:t>
      </w:r>
      <w:r w:rsidR="00A17962" w:rsidRPr="00496123">
        <w:t xml:space="preserve"> the </w:t>
      </w:r>
      <w:proofErr w:type="spellStart"/>
      <w:r w:rsidR="00A17962" w:rsidRPr="00496123">
        <w:t>AtoN</w:t>
      </w:r>
      <w:proofErr w:type="spellEnd"/>
      <w:r w:rsidR="00A17962" w:rsidRPr="00496123">
        <w:t xml:space="preserve"> </w:t>
      </w:r>
      <w:r w:rsidR="00AE1E23" w:rsidRPr="00496123">
        <w:t>P</w:t>
      </w:r>
      <w:r w:rsidR="00A17962" w:rsidRPr="00496123">
        <w:t>rogram</w:t>
      </w:r>
      <w:r w:rsidR="00F13291" w:rsidRPr="00496123">
        <w:t>’s mandate</w:t>
      </w:r>
      <w:r w:rsidR="00AE1E23" w:rsidRPr="00496123">
        <w:t xml:space="preserve">: </w:t>
      </w:r>
      <w:r w:rsidR="00A73DB1" w:rsidRPr="00496123">
        <w:t>facilitat</w:t>
      </w:r>
      <w:r w:rsidR="005C6CDD" w:rsidRPr="00496123">
        <w:t>ing</w:t>
      </w:r>
      <w:r w:rsidR="00A73DB1" w:rsidRPr="00496123">
        <w:t xml:space="preserve"> safe, </w:t>
      </w:r>
      <w:r w:rsidR="00F13291" w:rsidRPr="00496123">
        <w:t>economical and efficient movement of vessels</w:t>
      </w:r>
      <w:r w:rsidR="00C5034D" w:rsidRPr="00496123">
        <w:t>.</w:t>
      </w:r>
      <w:r w:rsidR="00A241A1" w:rsidRPr="00496123">
        <w:t xml:space="preserve"> </w:t>
      </w:r>
      <w:r w:rsidR="005C6CDD" w:rsidRPr="00496123">
        <w:t>A</w:t>
      </w:r>
      <w:r w:rsidR="00A241A1" w:rsidRPr="00496123">
        <w:t xml:space="preserve"> systems can be assessed socio-economically critical, navigationally critical, or both</w:t>
      </w:r>
      <w:r w:rsidR="00E46115" w:rsidRPr="00496123">
        <w:t>.</w:t>
      </w:r>
      <w:r w:rsidR="002E7CD1" w:rsidRPr="00496123">
        <w:t xml:space="preserve"> </w:t>
      </w:r>
      <w:r w:rsidR="00873202" w:rsidRPr="00496123">
        <w:t xml:space="preserve">A risk acceptability matrix </w:t>
      </w:r>
      <w:r w:rsidR="00CB356D" w:rsidRPr="00496123">
        <w:t>and its related score scale</w:t>
      </w:r>
      <w:r w:rsidR="00E46310" w:rsidRPr="00496123">
        <w:t xml:space="preserve"> (see tables 4 and 5 below)</w:t>
      </w:r>
      <w:r w:rsidR="00CB356D" w:rsidRPr="00496123">
        <w:t xml:space="preserve"> </w:t>
      </w:r>
      <w:r w:rsidR="00E46310" w:rsidRPr="00496123">
        <w:t>are</w:t>
      </w:r>
      <w:r w:rsidR="00CB356D" w:rsidRPr="00496123">
        <w:t xml:space="preserve"> use</w:t>
      </w:r>
      <w:r w:rsidR="00E46310" w:rsidRPr="00496123">
        <w:t>d to rate</w:t>
      </w:r>
      <w:r w:rsidR="004370E4" w:rsidRPr="00496123">
        <w:t xml:space="preserve"> the </w:t>
      </w:r>
      <w:r w:rsidR="00115FA2" w:rsidRPr="00496123">
        <w:t>criticality.</w:t>
      </w:r>
    </w:p>
    <w:p w14:paraId="355B0CC9" w14:textId="701BE827" w:rsidR="00873202" w:rsidRPr="00496123" w:rsidRDefault="00E15271" w:rsidP="000D4049">
      <w:pPr>
        <w:pStyle w:val="Heading2"/>
        <w:rPr>
          <w:lang w:val="en-CA"/>
        </w:rPr>
      </w:pPr>
      <w:r w:rsidRPr="00496123">
        <w:rPr>
          <w:lang w:val="en-CA"/>
        </w:rPr>
        <w:lastRenderedPageBreak/>
        <w:t>Risk acceptability process</w:t>
      </w:r>
    </w:p>
    <w:p w14:paraId="085CEAF3" w14:textId="39ECA0C9" w:rsidR="00E15271" w:rsidRPr="00496123" w:rsidRDefault="00E3300A" w:rsidP="00E15271">
      <w:pPr>
        <w:pStyle w:val="BodyText"/>
      </w:pPr>
      <w:r w:rsidRPr="00496123">
        <w:t xml:space="preserve">The proposed approach </w:t>
      </w:r>
      <w:r w:rsidR="00E46310" w:rsidRPr="00496123">
        <w:t>consists of</w:t>
      </w:r>
      <w:r w:rsidRPr="00496123">
        <w:t xml:space="preserve"> five steps</w:t>
      </w:r>
      <w:r w:rsidR="00684DA9" w:rsidRPr="00496123">
        <w:t xml:space="preserve"> for each </w:t>
      </w:r>
      <w:proofErr w:type="spellStart"/>
      <w:r w:rsidR="00684DA9" w:rsidRPr="00496123">
        <w:t>AtoN</w:t>
      </w:r>
      <w:proofErr w:type="spellEnd"/>
      <w:r w:rsidR="00684DA9" w:rsidRPr="00496123">
        <w:t xml:space="preserve"> system</w:t>
      </w:r>
      <w:r w:rsidR="00464E34" w:rsidRPr="00496123">
        <w:t>, f</w:t>
      </w:r>
      <w:r w:rsidR="007512DE">
        <w:t>rom</w:t>
      </w:r>
      <w:r w:rsidR="00464E34" w:rsidRPr="00496123">
        <w:t xml:space="preserve"> the likelihood and impact rating</w:t>
      </w:r>
      <w:r w:rsidR="00D74C1B" w:rsidRPr="00496123">
        <w:t xml:space="preserve"> </w:t>
      </w:r>
      <w:r w:rsidR="00464E34" w:rsidRPr="00496123">
        <w:t xml:space="preserve">using defined criteria, to </w:t>
      </w:r>
      <w:r w:rsidR="00E72D23" w:rsidRPr="00496123">
        <w:t>the</w:t>
      </w:r>
      <w:r w:rsidR="00D74C1B" w:rsidRPr="00496123">
        <w:t xml:space="preserve"> determination of their</w:t>
      </w:r>
      <w:r w:rsidR="00E72D23" w:rsidRPr="00496123">
        <w:t xml:space="preserve"> </w:t>
      </w:r>
      <w:r w:rsidR="00D74C1B" w:rsidRPr="00496123">
        <w:t>risk acceptability score and</w:t>
      </w:r>
      <w:r w:rsidR="007718BA" w:rsidRPr="00496123">
        <w:t xml:space="preserve"> selection of a review cycle target.</w:t>
      </w:r>
      <w:r w:rsidR="00D74C1B" w:rsidRPr="00496123">
        <w:t xml:space="preserve">  </w:t>
      </w:r>
    </w:p>
    <w:p w14:paraId="1BF54364" w14:textId="76FD08F5" w:rsidR="00635ADD" w:rsidRPr="00496123" w:rsidRDefault="009C3B18" w:rsidP="00C02DDD">
      <w:pPr>
        <w:pStyle w:val="Heading3"/>
        <w:rPr>
          <w:lang w:val="en-CA"/>
        </w:rPr>
      </w:pPr>
      <w:bookmarkStart w:id="1" w:name="_Hlk59196357"/>
      <w:r w:rsidRPr="00496123">
        <w:rPr>
          <w:lang w:val="en-CA"/>
        </w:rPr>
        <w:t>Step 1: Rating likel</w:t>
      </w:r>
      <w:r w:rsidR="00491C7E" w:rsidRPr="00496123">
        <w:rPr>
          <w:lang w:val="en-CA"/>
        </w:rPr>
        <w:t>i</w:t>
      </w:r>
      <w:r w:rsidRPr="00496123">
        <w:rPr>
          <w:lang w:val="en-CA"/>
        </w:rPr>
        <w:t>hood</w:t>
      </w:r>
    </w:p>
    <w:p w14:paraId="52794918" w14:textId="568FCC46" w:rsidR="00DB1E60" w:rsidRPr="00496123" w:rsidRDefault="00D93E91" w:rsidP="00DB1E60">
      <w:pPr>
        <w:pStyle w:val="BodyText"/>
        <w:suppressAutoHyphens/>
      </w:pPr>
      <w:r w:rsidRPr="00496123">
        <w:t xml:space="preserve">The first step is to rate the likelihood that a given </w:t>
      </w:r>
      <w:proofErr w:type="spellStart"/>
      <w:r w:rsidRPr="00496123">
        <w:t>AtoN</w:t>
      </w:r>
      <w:proofErr w:type="spellEnd"/>
      <w:r w:rsidRPr="00496123">
        <w:t xml:space="preserve"> system becomes ineffective in mitigating threats for which it was designed for, or inadequate to the users’ needs. The criteria and rating scale</w:t>
      </w:r>
      <w:r w:rsidR="00DF5716" w:rsidRPr="00496123">
        <w:t xml:space="preserve"> (low, medium, high)</w:t>
      </w:r>
      <w:r w:rsidRPr="00496123">
        <w:t xml:space="preserve"> to evaluate likelihood are presented in Table 1.</w:t>
      </w:r>
      <w:r w:rsidR="00DB1E60" w:rsidRPr="00496123">
        <w:t xml:space="preserve"> For each of the five criteria, a short statement must be produced to explain the reasoning behind its rating. The overall rating of the likelihood will be determined</w:t>
      </w:r>
      <w:r w:rsidR="005F4AFA" w:rsidRPr="00496123">
        <w:t>, using the same scale</w:t>
      </w:r>
      <w:r w:rsidR="00DC7A05" w:rsidRPr="00496123">
        <w:t xml:space="preserve"> and</w:t>
      </w:r>
      <w:r w:rsidR="00DB1E60" w:rsidRPr="00496123">
        <w:t xml:space="preserve"> based on the individual rating of these criteria and on managerial judgment. </w:t>
      </w:r>
      <w:r w:rsidR="00B34982">
        <w:t xml:space="preserve">CCG </w:t>
      </w:r>
      <w:r w:rsidR="002D12BE" w:rsidRPr="00496123">
        <w:t>R</w:t>
      </w:r>
      <w:r w:rsidR="00EA700E" w:rsidRPr="00496123">
        <w:t xml:space="preserve">egional </w:t>
      </w:r>
      <w:proofErr w:type="spellStart"/>
      <w:r w:rsidR="00EA700E" w:rsidRPr="00496123">
        <w:t>AtoN</w:t>
      </w:r>
      <w:proofErr w:type="spellEnd"/>
      <w:r w:rsidR="00EA700E" w:rsidRPr="00496123">
        <w:t xml:space="preserve"> </w:t>
      </w:r>
      <w:r w:rsidR="008B4433" w:rsidRPr="00496123">
        <w:t>office</w:t>
      </w:r>
      <w:r w:rsidR="002D12BE" w:rsidRPr="00496123">
        <w:t>s</w:t>
      </w:r>
      <w:r w:rsidR="00EA700E" w:rsidRPr="00496123">
        <w:t xml:space="preserve"> may assign any weighting factor to the criteria, as appropriate, to reflect regional or area-specific considerations. This final likelihood rating must be supported with a short statement explaining the reasoning. </w:t>
      </w:r>
      <w:r w:rsidR="00DB1E60" w:rsidRPr="00496123">
        <w:t xml:space="preserve"> </w:t>
      </w:r>
    </w:p>
    <w:p w14:paraId="15457C2B" w14:textId="77777777" w:rsidR="006011CD" w:rsidRPr="00496123" w:rsidRDefault="006011CD" w:rsidP="003E29F5">
      <w:pPr>
        <w:pStyle w:val="Tablecaption"/>
      </w:pPr>
      <w:r w:rsidRPr="00496123">
        <w:t>Criteria for likelihood rating</w:t>
      </w:r>
    </w:p>
    <w:tbl>
      <w:tblPr>
        <w:tblStyle w:val="TableGrid"/>
        <w:tblW w:w="10890" w:type="dxa"/>
        <w:jc w:val="center"/>
        <w:tblLayout w:type="fixed"/>
        <w:tblLook w:val="04A0" w:firstRow="1" w:lastRow="0" w:firstColumn="1" w:lastColumn="0" w:noHBand="0" w:noVBand="1"/>
      </w:tblPr>
      <w:tblGrid>
        <w:gridCol w:w="1170"/>
        <w:gridCol w:w="2065"/>
        <w:gridCol w:w="1800"/>
        <w:gridCol w:w="2160"/>
        <w:gridCol w:w="1710"/>
        <w:gridCol w:w="1985"/>
      </w:tblGrid>
      <w:tr w:rsidR="00997E62" w:rsidRPr="00496123" w14:paraId="44F5DF2C" w14:textId="77777777" w:rsidTr="00E65D38">
        <w:trPr>
          <w:jc w:val="center"/>
        </w:trPr>
        <w:tc>
          <w:tcPr>
            <w:tcW w:w="1170" w:type="dxa"/>
            <w:tcBorders>
              <w:top w:val="single" w:sz="4" w:space="0" w:color="auto"/>
              <w:left w:val="single" w:sz="4" w:space="0" w:color="auto"/>
              <w:bottom w:val="single" w:sz="4" w:space="0" w:color="auto"/>
              <w:right w:val="single" w:sz="4" w:space="0" w:color="auto"/>
            </w:tcBorders>
            <w:hideMark/>
          </w:tcPr>
          <w:p w14:paraId="3C1AC5C8" w14:textId="77777777" w:rsidR="00257CB5" w:rsidRPr="00496123" w:rsidRDefault="00257CB5" w:rsidP="00D058A6">
            <w:pPr>
              <w:pStyle w:val="Tableheading"/>
              <w:rPr>
                <w:lang w:val="en-CA"/>
              </w:rPr>
            </w:pPr>
            <w:r w:rsidRPr="00496123">
              <w:rPr>
                <w:lang w:val="en-CA"/>
              </w:rPr>
              <w:t>Rating</w:t>
            </w:r>
          </w:p>
        </w:tc>
        <w:tc>
          <w:tcPr>
            <w:tcW w:w="2065" w:type="dxa"/>
            <w:tcBorders>
              <w:top w:val="single" w:sz="4" w:space="0" w:color="auto"/>
              <w:left w:val="single" w:sz="4" w:space="0" w:color="auto"/>
              <w:bottom w:val="single" w:sz="4" w:space="0" w:color="auto"/>
              <w:right w:val="single" w:sz="4" w:space="0" w:color="auto"/>
            </w:tcBorders>
            <w:hideMark/>
          </w:tcPr>
          <w:p w14:paraId="6A224AFE" w14:textId="77777777" w:rsidR="00257CB5" w:rsidRPr="00496123" w:rsidRDefault="00257CB5" w:rsidP="00D058A6">
            <w:pPr>
              <w:pStyle w:val="Tableheading"/>
              <w:rPr>
                <w:lang w:val="en-CA"/>
              </w:rPr>
            </w:pPr>
            <w:r w:rsidRPr="00496123">
              <w:rPr>
                <w:lang w:val="en-CA"/>
              </w:rPr>
              <w:t>Recency of LOS reviews</w:t>
            </w:r>
          </w:p>
        </w:tc>
        <w:tc>
          <w:tcPr>
            <w:tcW w:w="1800" w:type="dxa"/>
            <w:tcBorders>
              <w:top w:val="single" w:sz="4" w:space="0" w:color="auto"/>
              <w:left w:val="single" w:sz="4" w:space="0" w:color="auto"/>
              <w:bottom w:val="single" w:sz="4" w:space="0" w:color="auto"/>
              <w:right w:val="single" w:sz="4" w:space="0" w:color="auto"/>
            </w:tcBorders>
            <w:hideMark/>
          </w:tcPr>
          <w:p w14:paraId="40A3DB19" w14:textId="77777777" w:rsidR="00257CB5" w:rsidRPr="00496123" w:rsidRDefault="00257CB5" w:rsidP="00D058A6">
            <w:pPr>
              <w:pStyle w:val="Tableheading"/>
              <w:rPr>
                <w:lang w:val="en-CA"/>
              </w:rPr>
            </w:pPr>
            <w:r w:rsidRPr="00496123">
              <w:rPr>
                <w:lang w:val="en-CA"/>
              </w:rPr>
              <w:t>Navigational conditions</w:t>
            </w:r>
          </w:p>
        </w:tc>
        <w:tc>
          <w:tcPr>
            <w:tcW w:w="2160" w:type="dxa"/>
            <w:tcBorders>
              <w:top w:val="single" w:sz="4" w:space="0" w:color="auto"/>
              <w:left w:val="single" w:sz="4" w:space="0" w:color="auto"/>
              <w:bottom w:val="single" w:sz="4" w:space="0" w:color="auto"/>
              <w:right w:val="single" w:sz="4" w:space="0" w:color="auto"/>
            </w:tcBorders>
            <w:hideMark/>
          </w:tcPr>
          <w:p w14:paraId="69192C57" w14:textId="77777777" w:rsidR="00257CB5" w:rsidRPr="00496123" w:rsidRDefault="00257CB5" w:rsidP="00D058A6">
            <w:pPr>
              <w:pStyle w:val="Tableheading"/>
              <w:rPr>
                <w:lang w:val="en-CA"/>
              </w:rPr>
            </w:pPr>
            <w:r w:rsidRPr="00496123">
              <w:rPr>
                <w:lang w:val="en-CA"/>
              </w:rPr>
              <w:t>Information available</w:t>
            </w:r>
          </w:p>
        </w:tc>
        <w:tc>
          <w:tcPr>
            <w:tcW w:w="1710" w:type="dxa"/>
            <w:tcBorders>
              <w:top w:val="single" w:sz="4" w:space="0" w:color="auto"/>
              <w:left w:val="single" w:sz="4" w:space="0" w:color="auto"/>
              <w:bottom w:val="single" w:sz="4" w:space="0" w:color="auto"/>
              <w:right w:val="single" w:sz="4" w:space="0" w:color="auto"/>
            </w:tcBorders>
            <w:hideMark/>
          </w:tcPr>
          <w:p w14:paraId="05C6F2C8" w14:textId="77777777" w:rsidR="00257CB5" w:rsidRPr="00496123" w:rsidRDefault="00257CB5" w:rsidP="00D058A6">
            <w:pPr>
              <w:pStyle w:val="Tableheading"/>
              <w:rPr>
                <w:lang w:val="en-CA"/>
              </w:rPr>
            </w:pPr>
            <w:proofErr w:type="spellStart"/>
            <w:r w:rsidRPr="00496123">
              <w:rPr>
                <w:lang w:val="en-CA"/>
              </w:rPr>
              <w:t>AtoN</w:t>
            </w:r>
            <w:proofErr w:type="spellEnd"/>
            <w:r w:rsidRPr="00496123">
              <w:rPr>
                <w:lang w:val="en-CA"/>
              </w:rPr>
              <w:t xml:space="preserve"> asset conditions</w:t>
            </w:r>
          </w:p>
        </w:tc>
        <w:tc>
          <w:tcPr>
            <w:tcW w:w="1985" w:type="dxa"/>
            <w:tcBorders>
              <w:top w:val="single" w:sz="4" w:space="0" w:color="auto"/>
              <w:left w:val="single" w:sz="4" w:space="0" w:color="auto"/>
              <w:bottom w:val="single" w:sz="4" w:space="0" w:color="auto"/>
              <w:right w:val="single" w:sz="4" w:space="0" w:color="auto"/>
            </w:tcBorders>
            <w:hideMark/>
          </w:tcPr>
          <w:p w14:paraId="3C5C88B8" w14:textId="77777777" w:rsidR="00257CB5" w:rsidRPr="00496123" w:rsidRDefault="00257CB5" w:rsidP="00D058A6">
            <w:pPr>
              <w:pStyle w:val="Tableheading"/>
              <w:rPr>
                <w:lang w:val="en-CA"/>
              </w:rPr>
            </w:pPr>
            <w:r w:rsidRPr="00496123">
              <w:rPr>
                <w:lang w:val="en-CA"/>
              </w:rPr>
              <w:t>Overall system reliability</w:t>
            </w:r>
          </w:p>
        </w:tc>
      </w:tr>
      <w:tr w:rsidR="00257CB5" w:rsidRPr="00496123" w14:paraId="2CBDDA2E" w14:textId="77777777" w:rsidTr="00E65D38">
        <w:trPr>
          <w:jc w:val="center"/>
        </w:trPr>
        <w:tc>
          <w:tcPr>
            <w:tcW w:w="1170" w:type="dxa"/>
            <w:tcBorders>
              <w:top w:val="single" w:sz="4" w:space="0" w:color="auto"/>
              <w:left w:val="single" w:sz="4" w:space="0" w:color="auto"/>
              <w:bottom w:val="single" w:sz="4" w:space="0" w:color="auto"/>
              <w:right w:val="single" w:sz="4" w:space="0" w:color="auto"/>
            </w:tcBorders>
            <w:hideMark/>
          </w:tcPr>
          <w:p w14:paraId="277F7D24" w14:textId="77777777" w:rsidR="00257CB5" w:rsidRPr="00496123" w:rsidRDefault="00257CB5" w:rsidP="002C72A3">
            <w:pPr>
              <w:pStyle w:val="Tabletext"/>
              <w:jc w:val="center"/>
            </w:pPr>
            <w:r w:rsidRPr="00496123">
              <w:t>1</w:t>
            </w:r>
          </w:p>
          <w:p w14:paraId="60F0A5F8" w14:textId="77777777" w:rsidR="00257CB5" w:rsidRPr="00496123" w:rsidRDefault="00257CB5" w:rsidP="002C72A3">
            <w:pPr>
              <w:pStyle w:val="Tabletext"/>
              <w:jc w:val="center"/>
            </w:pPr>
            <w:r w:rsidRPr="00496123">
              <w:t>Low</w:t>
            </w:r>
          </w:p>
        </w:tc>
        <w:tc>
          <w:tcPr>
            <w:tcW w:w="2065" w:type="dxa"/>
            <w:tcBorders>
              <w:top w:val="single" w:sz="4" w:space="0" w:color="auto"/>
              <w:left w:val="single" w:sz="4" w:space="0" w:color="auto"/>
              <w:bottom w:val="single" w:sz="4" w:space="0" w:color="auto"/>
              <w:right w:val="single" w:sz="4" w:space="0" w:color="auto"/>
            </w:tcBorders>
            <w:vAlign w:val="top"/>
            <w:hideMark/>
          </w:tcPr>
          <w:p w14:paraId="0B1BF769" w14:textId="19C72595" w:rsidR="00257CB5" w:rsidRPr="00496123" w:rsidRDefault="00257CB5" w:rsidP="00A918BE">
            <w:pPr>
              <w:pStyle w:val="Tabletext"/>
            </w:pPr>
            <w:proofErr w:type="spellStart"/>
            <w:r w:rsidRPr="00496123">
              <w:t>AtoN</w:t>
            </w:r>
            <w:proofErr w:type="spellEnd"/>
            <w:r w:rsidRPr="00496123">
              <w:t xml:space="preserve"> system</w:t>
            </w:r>
            <w:r w:rsidR="0078411D" w:rsidRPr="00496123">
              <w:t xml:space="preserve"> fully</w:t>
            </w:r>
            <w:r w:rsidRPr="00496123">
              <w:t xml:space="preserve"> reviewed within the last 3 years, or ad hoc reviews</w:t>
            </w:r>
            <w:r w:rsidR="0078411D" w:rsidRPr="00496123">
              <w:t xml:space="preserve"> covering 50% or more of its aids</w:t>
            </w:r>
            <w:r w:rsidRPr="00496123">
              <w:t xml:space="preserve"> completed within the last year.</w:t>
            </w:r>
          </w:p>
        </w:tc>
        <w:tc>
          <w:tcPr>
            <w:tcW w:w="1800" w:type="dxa"/>
            <w:tcBorders>
              <w:top w:val="single" w:sz="4" w:space="0" w:color="auto"/>
              <w:left w:val="single" w:sz="4" w:space="0" w:color="auto"/>
              <w:bottom w:val="single" w:sz="4" w:space="0" w:color="auto"/>
              <w:right w:val="single" w:sz="4" w:space="0" w:color="auto"/>
            </w:tcBorders>
            <w:vAlign w:val="top"/>
            <w:hideMark/>
          </w:tcPr>
          <w:p w14:paraId="4AEF223A" w14:textId="77777777" w:rsidR="00257CB5" w:rsidRPr="00496123" w:rsidRDefault="00257CB5" w:rsidP="00A918BE">
            <w:pPr>
              <w:pStyle w:val="Tabletext"/>
            </w:pPr>
            <w:r w:rsidRPr="00496123">
              <w:t>Navigational conditions, degree of risk, or volume, mix and type of traffic remain unchanged, and are unlikely to change.</w:t>
            </w:r>
          </w:p>
        </w:tc>
        <w:tc>
          <w:tcPr>
            <w:tcW w:w="2160" w:type="dxa"/>
            <w:tcBorders>
              <w:top w:val="single" w:sz="4" w:space="0" w:color="auto"/>
              <w:left w:val="single" w:sz="4" w:space="0" w:color="auto"/>
              <w:bottom w:val="single" w:sz="4" w:space="0" w:color="auto"/>
              <w:right w:val="single" w:sz="4" w:space="0" w:color="auto"/>
            </w:tcBorders>
            <w:vAlign w:val="top"/>
            <w:hideMark/>
          </w:tcPr>
          <w:p w14:paraId="5300F5EB" w14:textId="77777777" w:rsidR="00257CB5" w:rsidRPr="00496123" w:rsidRDefault="00257CB5" w:rsidP="00A918BE">
            <w:pPr>
              <w:pStyle w:val="Tabletext"/>
            </w:pPr>
            <w:r w:rsidRPr="00496123">
              <w:t>Regular communication with main users, including reporting of navigational hazard, and/or reliable and timeliness data or information available from knowledgeable users, supporting a continuous watch on the area.</w:t>
            </w:r>
          </w:p>
        </w:tc>
        <w:tc>
          <w:tcPr>
            <w:tcW w:w="1710" w:type="dxa"/>
            <w:tcBorders>
              <w:top w:val="single" w:sz="4" w:space="0" w:color="auto"/>
              <w:left w:val="single" w:sz="4" w:space="0" w:color="auto"/>
              <w:bottom w:val="single" w:sz="4" w:space="0" w:color="auto"/>
              <w:right w:val="single" w:sz="4" w:space="0" w:color="auto"/>
            </w:tcBorders>
            <w:vAlign w:val="top"/>
            <w:hideMark/>
          </w:tcPr>
          <w:p w14:paraId="66E712F5" w14:textId="44AFB13C" w:rsidR="00257CB5" w:rsidRPr="00496123" w:rsidRDefault="00257CB5" w:rsidP="00A918BE">
            <w:pPr>
              <w:pStyle w:val="Tabletext"/>
            </w:pPr>
            <w:r w:rsidRPr="00496123">
              <w:t>Asset condition assessment program reveal that fixed aids components are in a good or satisfactory state, considering their life cycle.</w:t>
            </w:r>
          </w:p>
        </w:tc>
        <w:tc>
          <w:tcPr>
            <w:tcW w:w="1985" w:type="dxa"/>
            <w:tcBorders>
              <w:top w:val="single" w:sz="4" w:space="0" w:color="auto"/>
              <w:left w:val="single" w:sz="4" w:space="0" w:color="auto"/>
              <w:bottom w:val="single" w:sz="4" w:space="0" w:color="auto"/>
              <w:right w:val="single" w:sz="4" w:space="0" w:color="auto"/>
            </w:tcBorders>
            <w:vAlign w:val="top"/>
            <w:hideMark/>
          </w:tcPr>
          <w:p w14:paraId="49CF31FF" w14:textId="6E275F5E" w:rsidR="00257CB5" w:rsidRPr="00496123" w:rsidRDefault="00257CB5" w:rsidP="00A918BE">
            <w:pPr>
              <w:pStyle w:val="Tabletext"/>
            </w:pPr>
            <w:r w:rsidRPr="00496123">
              <w:t xml:space="preserve">Overall </w:t>
            </w:r>
            <w:proofErr w:type="spellStart"/>
            <w:r w:rsidRPr="00496123">
              <w:t>AtoN</w:t>
            </w:r>
            <w:proofErr w:type="spellEnd"/>
            <w:r w:rsidRPr="00496123">
              <w:t xml:space="preserve"> reliability of the system meets the </w:t>
            </w:r>
            <w:r w:rsidR="00906B16" w:rsidRPr="00496123">
              <w:t xml:space="preserve">availability </w:t>
            </w:r>
            <w:r w:rsidRPr="00496123">
              <w:t>target</w:t>
            </w:r>
            <w:r w:rsidR="00860540" w:rsidRPr="00496123">
              <w:t>.</w:t>
            </w:r>
          </w:p>
        </w:tc>
      </w:tr>
      <w:tr w:rsidR="00257CB5" w:rsidRPr="00496123" w14:paraId="59C47F0C" w14:textId="77777777" w:rsidTr="00E65D38">
        <w:trPr>
          <w:jc w:val="center"/>
        </w:trPr>
        <w:tc>
          <w:tcPr>
            <w:tcW w:w="1170" w:type="dxa"/>
            <w:tcBorders>
              <w:top w:val="single" w:sz="4" w:space="0" w:color="auto"/>
              <w:left w:val="single" w:sz="4" w:space="0" w:color="auto"/>
              <w:bottom w:val="single" w:sz="4" w:space="0" w:color="auto"/>
              <w:right w:val="single" w:sz="4" w:space="0" w:color="auto"/>
            </w:tcBorders>
            <w:hideMark/>
          </w:tcPr>
          <w:p w14:paraId="0A67E8B0" w14:textId="77777777" w:rsidR="00257CB5" w:rsidRPr="00496123" w:rsidRDefault="00257CB5" w:rsidP="002C72A3">
            <w:pPr>
              <w:pStyle w:val="Tabletext"/>
              <w:jc w:val="center"/>
            </w:pPr>
            <w:r w:rsidRPr="00496123">
              <w:t>2</w:t>
            </w:r>
          </w:p>
          <w:p w14:paraId="4F565079" w14:textId="77777777" w:rsidR="00257CB5" w:rsidRPr="00496123" w:rsidRDefault="00257CB5" w:rsidP="002C72A3">
            <w:pPr>
              <w:pStyle w:val="Tabletext"/>
              <w:jc w:val="center"/>
            </w:pPr>
            <w:r w:rsidRPr="00496123">
              <w:t>Medium</w:t>
            </w:r>
          </w:p>
        </w:tc>
        <w:tc>
          <w:tcPr>
            <w:tcW w:w="2065" w:type="dxa"/>
            <w:tcBorders>
              <w:top w:val="single" w:sz="4" w:space="0" w:color="auto"/>
              <w:left w:val="single" w:sz="4" w:space="0" w:color="auto"/>
              <w:bottom w:val="single" w:sz="4" w:space="0" w:color="auto"/>
              <w:right w:val="single" w:sz="4" w:space="0" w:color="auto"/>
            </w:tcBorders>
            <w:vAlign w:val="top"/>
            <w:hideMark/>
          </w:tcPr>
          <w:p w14:paraId="3D5A1610" w14:textId="6F12AE0C" w:rsidR="00257CB5" w:rsidRPr="00496123" w:rsidRDefault="00257CB5" w:rsidP="00A918BE">
            <w:pPr>
              <w:pStyle w:val="Tabletext"/>
            </w:pPr>
            <w:proofErr w:type="spellStart"/>
            <w:r w:rsidRPr="00496123">
              <w:t>AtoN</w:t>
            </w:r>
            <w:proofErr w:type="spellEnd"/>
            <w:r w:rsidRPr="00496123">
              <w:t xml:space="preserve"> system not</w:t>
            </w:r>
            <w:r w:rsidR="0078411D" w:rsidRPr="00496123">
              <w:t xml:space="preserve"> fully</w:t>
            </w:r>
            <w:r w:rsidRPr="00496123">
              <w:t xml:space="preserve"> reviewed within the last 3 years, but ad hoc reviews completed within this period, covering between 25% and 50% of the aids. No approved recommendations are pending for implementation.</w:t>
            </w:r>
          </w:p>
        </w:tc>
        <w:tc>
          <w:tcPr>
            <w:tcW w:w="1800" w:type="dxa"/>
            <w:tcBorders>
              <w:top w:val="single" w:sz="4" w:space="0" w:color="auto"/>
              <w:left w:val="single" w:sz="4" w:space="0" w:color="auto"/>
              <w:bottom w:val="single" w:sz="4" w:space="0" w:color="auto"/>
              <w:right w:val="single" w:sz="4" w:space="0" w:color="auto"/>
            </w:tcBorders>
            <w:vAlign w:val="top"/>
            <w:hideMark/>
          </w:tcPr>
          <w:p w14:paraId="440D3110" w14:textId="77777777" w:rsidR="00257CB5" w:rsidRPr="00496123" w:rsidRDefault="00257CB5" w:rsidP="00A918BE">
            <w:pPr>
              <w:pStyle w:val="Tabletext"/>
            </w:pPr>
            <w:r w:rsidRPr="00496123">
              <w:t>Navigational conditions, degree of risk, or volume, mix and type of traffic have changed, or are likely to change in a foreseeable future.</w:t>
            </w:r>
          </w:p>
        </w:tc>
        <w:tc>
          <w:tcPr>
            <w:tcW w:w="2160" w:type="dxa"/>
            <w:tcBorders>
              <w:top w:val="single" w:sz="4" w:space="0" w:color="auto"/>
              <w:left w:val="single" w:sz="4" w:space="0" w:color="auto"/>
              <w:bottom w:val="single" w:sz="4" w:space="0" w:color="auto"/>
              <w:right w:val="single" w:sz="4" w:space="0" w:color="auto"/>
            </w:tcBorders>
            <w:vAlign w:val="top"/>
            <w:hideMark/>
          </w:tcPr>
          <w:p w14:paraId="49201711" w14:textId="77777777" w:rsidR="00257CB5" w:rsidRPr="00496123" w:rsidRDefault="00257CB5" w:rsidP="00A918BE">
            <w:pPr>
              <w:pStyle w:val="Tabletext"/>
            </w:pPr>
            <w:r w:rsidRPr="00496123">
              <w:t>Little or no regular communication with main users, or data available not up-to-date, fully accurate or easily available, making it difficult to keep an accurate portrait of the area.</w:t>
            </w:r>
          </w:p>
        </w:tc>
        <w:tc>
          <w:tcPr>
            <w:tcW w:w="1710" w:type="dxa"/>
            <w:tcBorders>
              <w:top w:val="single" w:sz="4" w:space="0" w:color="auto"/>
              <w:left w:val="single" w:sz="4" w:space="0" w:color="auto"/>
              <w:bottom w:val="single" w:sz="4" w:space="0" w:color="auto"/>
              <w:right w:val="single" w:sz="4" w:space="0" w:color="auto"/>
            </w:tcBorders>
            <w:vAlign w:val="top"/>
            <w:hideMark/>
          </w:tcPr>
          <w:p w14:paraId="6F21C25C" w14:textId="6225BB14" w:rsidR="00257CB5" w:rsidRPr="00496123" w:rsidRDefault="00257CB5" w:rsidP="00A918BE">
            <w:pPr>
              <w:pStyle w:val="Tabletext"/>
            </w:pPr>
            <w:r w:rsidRPr="00496123">
              <w:t>Asset condition assessment program reveal that fixed aids components are in fair state, considering their life cycle.</w:t>
            </w:r>
          </w:p>
        </w:tc>
        <w:tc>
          <w:tcPr>
            <w:tcW w:w="1985" w:type="dxa"/>
            <w:tcBorders>
              <w:top w:val="single" w:sz="4" w:space="0" w:color="auto"/>
              <w:left w:val="single" w:sz="4" w:space="0" w:color="auto"/>
              <w:bottom w:val="single" w:sz="4" w:space="0" w:color="auto"/>
              <w:right w:val="single" w:sz="4" w:space="0" w:color="auto"/>
            </w:tcBorders>
            <w:vAlign w:val="top"/>
            <w:hideMark/>
          </w:tcPr>
          <w:p w14:paraId="7D2A45CB" w14:textId="4B5261B7" w:rsidR="00257CB5" w:rsidRPr="00496123" w:rsidRDefault="00257CB5" w:rsidP="00A918BE">
            <w:pPr>
              <w:pStyle w:val="Tabletext"/>
            </w:pPr>
            <w:r w:rsidRPr="00496123">
              <w:t xml:space="preserve">Overall </w:t>
            </w:r>
            <w:proofErr w:type="spellStart"/>
            <w:r w:rsidRPr="00496123">
              <w:t>AtoN</w:t>
            </w:r>
            <w:proofErr w:type="spellEnd"/>
            <w:r w:rsidRPr="00496123">
              <w:t xml:space="preserve"> reliability of the system meets the target, but one or a few individual </w:t>
            </w:r>
            <w:proofErr w:type="spellStart"/>
            <w:r w:rsidRPr="00496123">
              <w:t>AtoN</w:t>
            </w:r>
            <w:proofErr w:type="spellEnd"/>
            <w:r w:rsidRPr="00496123">
              <w:t xml:space="preserve"> are below their </w:t>
            </w:r>
            <w:r w:rsidR="00396B71" w:rsidRPr="00496123">
              <w:t xml:space="preserve">availability </w:t>
            </w:r>
            <w:r w:rsidRPr="00496123">
              <w:t>targets, considering the</w:t>
            </w:r>
            <w:r w:rsidR="00222BF9" w:rsidRPr="00496123">
              <w:t>ir</w:t>
            </w:r>
            <w:r w:rsidRPr="00496123">
              <w:t xml:space="preserve"> aid’s </w:t>
            </w:r>
            <w:r w:rsidR="00606641" w:rsidRPr="00496123">
              <w:t>category</w:t>
            </w:r>
            <w:r w:rsidRPr="00496123">
              <w:t>.</w:t>
            </w:r>
          </w:p>
        </w:tc>
      </w:tr>
      <w:tr w:rsidR="00257CB5" w:rsidRPr="00496123" w14:paraId="7EBE3082" w14:textId="77777777" w:rsidTr="00E65D38">
        <w:trPr>
          <w:jc w:val="center"/>
        </w:trPr>
        <w:tc>
          <w:tcPr>
            <w:tcW w:w="1170" w:type="dxa"/>
            <w:tcBorders>
              <w:top w:val="single" w:sz="4" w:space="0" w:color="auto"/>
              <w:left w:val="single" w:sz="4" w:space="0" w:color="auto"/>
              <w:bottom w:val="single" w:sz="4" w:space="0" w:color="auto"/>
              <w:right w:val="single" w:sz="4" w:space="0" w:color="auto"/>
            </w:tcBorders>
            <w:hideMark/>
          </w:tcPr>
          <w:p w14:paraId="624AC467" w14:textId="77777777" w:rsidR="00257CB5" w:rsidRPr="00496123" w:rsidRDefault="00257CB5" w:rsidP="002C72A3">
            <w:pPr>
              <w:pStyle w:val="Tabletext"/>
              <w:jc w:val="center"/>
            </w:pPr>
            <w:r w:rsidRPr="00496123">
              <w:t>3</w:t>
            </w:r>
          </w:p>
          <w:p w14:paraId="695D8379" w14:textId="77777777" w:rsidR="00257CB5" w:rsidRPr="00496123" w:rsidRDefault="00257CB5" w:rsidP="002C72A3">
            <w:pPr>
              <w:pStyle w:val="Tabletext"/>
              <w:jc w:val="center"/>
            </w:pPr>
            <w:r w:rsidRPr="00496123">
              <w:t>High</w:t>
            </w:r>
          </w:p>
        </w:tc>
        <w:tc>
          <w:tcPr>
            <w:tcW w:w="2065" w:type="dxa"/>
            <w:tcBorders>
              <w:top w:val="single" w:sz="4" w:space="0" w:color="auto"/>
              <w:left w:val="single" w:sz="4" w:space="0" w:color="auto"/>
              <w:bottom w:val="single" w:sz="4" w:space="0" w:color="auto"/>
              <w:right w:val="single" w:sz="4" w:space="0" w:color="auto"/>
            </w:tcBorders>
            <w:vAlign w:val="top"/>
            <w:hideMark/>
          </w:tcPr>
          <w:p w14:paraId="4389B3EA" w14:textId="77777777" w:rsidR="00257CB5" w:rsidRPr="00496123" w:rsidRDefault="00257CB5" w:rsidP="00A918BE">
            <w:pPr>
              <w:pStyle w:val="Tabletext"/>
            </w:pPr>
            <w:proofErr w:type="spellStart"/>
            <w:r w:rsidRPr="00496123">
              <w:t>AtoN</w:t>
            </w:r>
            <w:proofErr w:type="spellEnd"/>
            <w:r w:rsidRPr="00496123">
              <w:t xml:space="preserve"> system not reviewed for an extended period, or implementation of the latest approved recommendations are pending for more than 3 years.</w:t>
            </w:r>
          </w:p>
        </w:tc>
        <w:tc>
          <w:tcPr>
            <w:tcW w:w="1800" w:type="dxa"/>
            <w:tcBorders>
              <w:top w:val="single" w:sz="4" w:space="0" w:color="auto"/>
              <w:left w:val="single" w:sz="4" w:space="0" w:color="auto"/>
              <w:bottom w:val="single" w:sz="4" w:space="0" w:color="auto"/>
              <w:right w:val="single" w:sz="4" w:space="0" w:color="auto"/>
            </w:tcBorders>
            <w:vAlign w:val="top"/>
            <w:hideMark/>
          </w:tcPr>
          <w:p w14:paraId="14C7F49F" w14:textId="77777777" w:rsidR="00257CB5" w:rsidRPr="00496123" w:rsidRDefault="00257CB5" w:rsidP="00A918BE">
            <w:pPr>
              <w:pStyle w:val="Tabletext"/>
            </w:pPr>
            <w:r w:rsidRPr="00496123">
              <w:t>Navigational conditions, degree of risk, or volume, mix and type of traffic have changed, or will likely change significantly.</w:t>
            </w:r>
          </w:p>
        </w:tc>
        <w:tc>
          <w:tcPr>
            <w:tcW w:w="2160" w:type="dxa"/>
            <w:tcBorders>
              <w:top w:val="single" w:sz="4" w:space="0" w:color="auto"/>
              <w:left w:val="single" w:sz="4" w:space="0" w:color="auto"/>
              <w:bottom w:val="single" w:sz="4" w:space="0" w:color="auto"/>
              <w:right w:val="single" w:sz="4" w:space="0" w:color="auto"/>
            </w:tcBorders>
            <w:vAlign w:val="top"/>
            <w:hideMark/>
          </w:tcPr>
          <w:p w14:paraId="56003EB8" w14:textId="77777777" w:rsidR="00257CB5" w:rsidRPr="00496123" w:rsidRDefault="00257CB5" w:rsidP="00A918BE">
            <w:pPr>
              <w:pStyle w:val="Tabletext"/>
            </w:pPr>
            <w:r w:rsidRPr="00496123">
              <w:t>No communication with main users or  lack of data available, resulting in insufficient knowledge of the area.</w:t>
            </w:r>
          </w:p>
        </w:tc>
        <w:tc>
          <w:tcPr>
            <w:tcW w:w="1710" w:type="dxa"/>
            <w:tcBorders>
              <w:top w:val="single" w:sz="4" w:space="0" w:color="auto"/>
              <w:left w:val="single" w:sz="4" w:space="0" w:color="auto"/>
              <w:bottom w:val="single" w:sz="4" w:space="0" w:color="auto"/>
              <w:right w:val="single" w:sz="4" w:space="0" w:color="auto"/>
            </w:tcBorders>
            <w:vAlign w:val="top"/>
            <w:hideMark/>
          </w:tcPr>
          <w:p w14:paraId="6272F335" w14:textId="0C3104ED" w:rsidR="00257CB5" w:rsidRPr="00496123" w:rsidRDefault="00257CB5" w:rsidP="00A918BE">
            <w:pPr>
              <w:pStyle w:val="Tabletext"/>
            </w:pPr>
            <w:r w:rsidRPr="00496123">
              <w:t>Asset condition assessment program reveal that fixed aids components are in fair or poor state, considering their life cycle.</w:t>
            </w:r>
          </w:p>
        </w:tc>
        <w:tc>
          <w:tcPr>
            <w:tcW w:w="1985" w:type="dxa"/>
            <w:tcBorders>
              <w:top w:val="single" w:sz="4" w:space="0" w:color="auto"/>
              <w:left w:val="single" w:sz="4" w:space="0" w:color="auto"/>
              <w:bottom w:val="single" w:sz="4" w:space="0" w:color="auto"/>
              <w:right w:val="single" w:sz="4" w:space="0" w:color="auto"/>
            </w:tcBorders>
            <w:vAlign w:val="top"/>
            <w:hideMark/>
          </w:tcPr>
          <w:p w14:paraId="6EE91457" w14:textId="3A1F533D" w:rsidR="00257CB5" w:rsidRPr="00496123" w:rsidRDefault="00257CB5" w:rsidP="00A918BE">
            <w:pPr>
              <w:pStyle w:val="Tabletext"/>
            </w:pPr>
            <w:r w:rsidRPr="00496123">
              <w:t xml:space="preserve">Overall </w:t>
            </w:r>
            <w:proofErr w:type="spellStart"/>
            <w:r w:rsidRPr="00496123">
              <w:t>AtoN</w:t>
            </w:r>
            <w:proofErr w:type="spellEnd"/>
            <w:r w:rsidRPr="00496123">
              <w:t xml:space="preserve"> reliability of the system does not meet the target, or many individual </w:t>
            </w:r>
            <w:proofErr w:type="spellStart"/>
            <w:r w:rsidRPr="00496123">
              <w:t>AtoN</w:t>
            </w:r>
            <w:proofErr w:type="spellEnd"/>
            <w:r w:rsidRPr="00496123">
              <w:t xml:space="preserve"> are below their </w:t>
            </w:r>
            <w:r w:rsidR="00396B71" w:rsidRPr="00496123">
              <w:t xml:space="preserve">availability </w:t>
            </w:r>
            <w:r w:rsidRPr="00496123">
              <w:t>targets,</w:t>
            </w:r>
            <w:r w:rsidR="004A1663" w:rsidRPr="00496123">
              <w:t xml:space="preserve"> </w:t>
            </w:r>
            <w:r w:rsidRPr="00496123">
              <w:t>considering the</w:t>
            </w:r>
            <w:r w:rsidR="00222BF9" w:rsidRPr="00496123">
              <w:t>ir</w:t>
            </w:r>
            <w:r w:rsidRPr="00496123">
              <w:t xml:space="preserve"> aid’s </w:t>
            </w:r>
            <w:r w:rsidR="00606641" w:rsidRPr="00496123">
              <w:t>category</w:t>
            </w:r>
            <w:r w:rsidRPr="00496123">
              <w:t>.</w:t>
            </w:r>
          </w:p>
        </w:tc>
      </w:tr>
    </w:tbl>
    <w:p w14:paraId="12F3A72D" w14:textId="233FDCEE" w:rsidR="00954943" w:rsidRPr="00496123" w:rsidRDefault="00954943" w:rsidP="00954943">
      <w:pPr>
        <w:pStyle w:val="Heading3"/>
        <w:rPr>
          <w:lang w:val="en-CA"/>
        </w:rPr>
      </w:pPr>
      <w:r w:rsidRPr="00496123">
        <w:rPr>
          <w:lang w:val="en-CA"/>
        </w:rPr>
        <w:lastRenderedPageBreak/>
        <w:t xml:space="preserve">Step 2: Rating </w:t>
      </w:r>
      <w:r w:rsidR="007939B1" w:rsidRPr="00496123">
        <w:rPr>
          <w:lang w:val="en-CA"/>
        </w:rPr>
        <w:t xml:space="preserve">socio-economic </w:t>
      </w:r>
      <w:r w:rsidR="004B3E8F" w:rsidRPr="00496123">
        <w:rPr>
          <w:lang w:val="en-CA"/>
        </w:rPr>
        <w:t xml:space="preserve">impacts </w:t>
      </w:r>
    </w:p>
    <w:p w14:paraId="0D888CC7" w14:textId="7AD0E029" w:rsidR="00954943" w:rsidRPr="00496123" w:rsidRDefault="00D9565B" w:rsidP="00B93C77">
      <w:pPr>
        <w:pStyle w:val="BodyText"/>
        <w:suppressAutoHyphens/>
      </w:pPr>
      <w:r w:rsidRPr="00496123">
        <w:t xml:space="preserve">The consequences of an </w:t>
      </w:r>
      <w:proofErr w:type="spellStart"/>
      <w:r w:rsidRPr="00496123">
        <w:t>AtoN</w:t>
      </w:r>
      <w:proofErr w:type="spellEnd"/>
      <w:r w:rsidRPr="00496123">
        <w:t xml:space="preserve"> system being inadequate to users’ needs must next be assessed</w:t>
      </w:r>
      <w:r w:rsidR="00DE54D2" w:rsidRPr="00496123">
        <w:t>, starting with socio-economics</w:t>
      </w:r>
      <w:r w:rsidRPr="00496123">
        <w:t xml:space="preserve">. Impacts are </w:t>
      </w:r>
      <w:r w:rsidR="00A27991" w:rsidRPr="00496123">
        <w:t xml:space="preserve">to be evaluated in a similar manner </w:t>
      </w:r>
      <w:r w:rsidR="00BF5DCC" w:rsidRPr="00496123">
        <w:t>as for</w:t>
      </w:r>
      <w:r w:rsidR="00A27991" w:rsidRPr="00496123">
        <w:t xml:space="preserve"> likelihood, </w:t>
      </w:r>
      <w:r w:rsidR="002443E5" w:rsidRPr="00496123">
        <w:t xml:space="preserve">based on defined criteria and </w:t>
      </w:r>
      <w:r w:rsidR="00A27991" w:rsidRPr="00496123">
        <w:t xml:space="preserve">also using a three-level scale </w:t>
      </w:r>
      <w:r w:rsidR="00E36A6F" w:rsidRPr="00496123">
        <w:t>(m</w:t>
      </w:r>
      <w:r w:rsidR="00A27991" w:rsidRPr="00496123">
        <w:t xml:space="preserve">inor, </w:t>
      </w:r>
      <w:r w:rsidR="00E36A6F" w:rsidRPr="00496123">
        <w:t>m</w:t>
      </w:r>
      <w:r w:rsidR="00A27991" w:rsidRPr="00496123">
        <w:t>oderate</w:t>
      </w:r>
      <w:r w:rsidR="003A58C7">
        <w:t xml:space="preserve">, </w:t>
      </w:r>
      <w:r w:rsidR="00E36A6F" w:rsidRPr="00496123">
        <w:t>s</w:t>
      </w:r>
      <w:r w:rsidR="00A27991" w:rsidRPr="00496123">
        <w:t>evere</w:t>
      </w:r>
      <w:r w:rsidR="00503D74" w:rsidRPr="00496123">
        <w:t xml:space="preserve">), with a short statement </w:t>
      </w:r>
      <w:r w:rsidR="0013432A" w:rsidRPr="00496123">
        <w:t>recorded</w:t>
      </w:r>
      <w:r w:rsidR="00503D74" w:rsidRPr="00496123">
        <w:t xml:space="preserve"> to explain the reasoning behind the </w:t>
      </w:r>
      <w:r w:rsidR="000E2F5A" w:rsidRPr="00496123">
        <w:t xml:space="preserve">individual </w:t>
      </w:r>
      <w:r w:rsidR="0000417D" w:rsidRPr="00496123">
        <w:t xml:space="preserve">criteria </w:t>
      </w:r>
      <w:r w:rsidR="00503D74" w:rsidRPr="00496123">
        <w:t>rating</w:t>
      </w:r>
      <w:r w:rsidR="00BF5DCC" w:rsidRPr="00496123">
        <w:t>s</w:t>
      </w:r>
      <w:r w:rsidR="0000417D" w:rsidRPr="00496123">
        <w:t xml:space="preserve"> and the overall soci</w:t>
      </w:r>
      <w:r w:rsidR="008F19DD" w:rsidRPr="00496123">
        <w:t>o-economic and navigational impacts ratings</w:t>
      </w:r>
      <w:r w:rsidR="00503D74" w:rsidRPr="00496123">
        <w:t>.</w:t>
      </w:r>
      <w:r w:rsidR="00A27991" w:rsidRPr="00496123">
        <w:t xml:space="preserve"> </w:t>
      </w:r>
    </w:p>
    <w:p w14:paraId="1E9184D1" w14:textId="1B201D22" w:rsidR="00D9565B" w:rsidRPr="00496123" w:rsidRDefault="00AE4E72" w:rsidP="00B93C77">
      <w:pPr>
        <w:pStyle w:val="BodyText"/>
        <w:suppressAutoHyphens/>
      </w:pPr>
      <w:r w:rsidRPr="00496123">
        <w:t>I</w:t>
      </w:r>
      <w:r w:rsidR="00D34134" w:rsidRPr="00496123">
        <w:t>n</w:t>
      </w:r>
      <w:r w:rsidRPr="00496123">
        <w:t xml:space="preserve"> a given area, socio-economic impacts of an </w:t>
      </w:r>
      <w:proofErr w:type="spellStart"/>
      <w:r w:rsidRPr="00496123">
        <w:t>AtoN</w:t>
      </w:r>
      <w:proofErr w:type="spellEnd"/>
      <w:r w:rsidRPr="00496123">
        <w:t xml:space="preserve"> system’s efficiency are defined in relation to the importance of marine activities on both society and the economy. </w:t>
      </w:r>
      <w:r w:rsidR="00401A54" w:rsidRPr="00496123">
        <w:t xml:space="preserve">An </w:t>
      </w:r>
      <w:proofErr w:type="spellStart"/>
      <w:r w:rsidR="00401A54" w:rsidRPr="00496123">
        <w:t>AtoN</w:t>
      </w:r>
      <w:proofErr w:type="spellEnd"/>
      <w:r w:rsidR="00401A54" w:rsidRPr="00496123">
        <w:t xml:space="preserve"> system not able to maintain economical and efficient movement of vessels can impact at different degrees commercial or other socio-economic activities essential to the country, to a specific region, area, community, industry, or site. For example, it can jeopardize essential marine resupply of an isolated community, or impact the efficiency of trade or supply chains to varying degrees. </w:t>
      </w:r>
      <w:r w:rsidRPr="00496123">
        <w:t>This means that consideration must be given, on the one hand, to the users of the serviced waterways, as well as the individuals, groups, or communities who benefit from marine activities in terms of living conditions, standards of living and related factors, such as access to essential goods or services, commuting in the area, employment, etc. Must also be considered, on the other hand, revenues or incomes, exchange of goods and services, industry competitiveness, and alike, generated or supported by marine activities.</w:t>
      </w:r>
      <w:r w:rsidR="00D032D2" w:rsidRPr="00496123">
        <w:t xml:space="preserve">  The criteria to rate socio-economic impacts are presented in Table</w:t>
      </w:r>
      <w:r w:rsidR="004B5515" w:rsidRPr="00496123">
        <w:t> </w:t>
      </w:r>
      <w:r w:rsidR="00D032D2" w:rsidRPr="00496123">
        <w:t>2.</w:t>
      </w:r>
    </w:p>
    <w:p w14:paraId="092FEEC5" w14:textId="68D5F248" w:rsidR="00D34134" w:rsidRPr="00496123" w:rsidRDefault="00D34134" w:rsidP="00D34134">
      <w:pPr>
        <w:pStyle w:val="BodyText"/>
        <w:suppressAutoHyphens/>
      </w:pPr>
      <w:r w:rsidRPr="00496123">
        <w:t xml:space="preserve">Inputs for assessing socio-economic impacts </w:t>
      </w:r>
      <w:r w:rsidR="00740E65" w:rsidRPr="00496123">
        <w:t xml:space="preserve">will </w:t>
      </w:r>
      <w:r w:rsidRPr="00496123">
        <w:t xml:space="preserve">rely to a large extent on regional knowledge about the users (vessels categories, types of vessels) and the local environment (communities, industries, marine facilities, etc.) around the waterways serviced by </w:t>
      </w:r>
      <w:proofErr w:type="spellStart"/>
      <w:r w:rsidRPr="00496123">
        <w:t>AtoN</w:t>
      </w:r>
      <w:proofErr w:type="spellEnd"/>
      <w:r w:rsidRPr="00496123">
        <w:t>. It can be based on experience, managerial judgment, and collaboration and discussions with partners or with users.</w:t>
      </w:r>
    </w:p>
    <w:p w14:paraId="26D86319" w14:textId="77777777" w:rsidR="007621A5" w:rsidRPr="00496123" w:rsidRDefault="007621A5" w:rsidP="007621A5">
      <w:pPr>
        <w:pStyle w:val="Tablecaption"/>
      </w:pPr>
      <w:bookmarkStart w:id="2" w:name="_Hlk219123021"/>
      <w:r w:rsidRPr="00496123">
        <w:t>Criteria for socio-economic impacts rating</w:t>
      </w:r>
      <w:bookmarkEnd w:id="2"/>
    </w:p>
    <w:tbl>
      <w:tblPr>
        <w:tblStyle w:val="TableGrid"/>
        <w:tblW w:w="10620" w:type="dxa"/>
        <w:jc w:val="center"/>
        <w:tblLayout w:type="fixed"/>
        <w:tblLook w:val="04A0" w:firstRow="1" w:lastRow="0" w:firstColumn="1" w:lastColumn="0" w:noHBand="0" w:noVBand="1"/>
      </w:tblPr>
      <w:tblGrid>
        <w:gridCol w:w="1345"/>
        <w:gridCol w:w="4145"/>
        <w:gridCol w:w="5130"/>
      </w:tblGrid>
      <w:tr w:rsidR="00AD371C" w:rsidRPr="00496123" w14:paraId="699A26DC" w14:textId="77777777" w:rsidTr="00AD371C">
        <w:trPr>
          <w:jc w:val="center"/>
        </w:trPr>
        <w:tc>
          <w:tcPr>
            <w:tcW w:w="1345" w:type="dxa"/>
            <w:tcBorders>
              <w:top w:val="single" w:sz="4" w:space="0" w:color="auto"/>
              <w:left w:val="single" w:sz="4" w:space="0" w:color="auto"/>
              <w:bottom w:val="single" w:sz="4" w:space="0" w:color="auto"/>
              <w:right w:val="single" w:sz="4" w:space="0" w:color="auto"/>
            </w:tcBorders>
            <w:hideMark/>
          </w:tcPr>
          <w:p w14:paraId="1ED6D685" w14:textId="77777777" w:rsidR="00AD371C" w:rsidRPr="00496123" w:rsidRDefault="00AD371C" w:rsidP="00AD371C">
            <w:pPr>
              <w:pStyle w:val="Tableheading"/>
              <w:rPr>
                <w:lang w:val="en-CA"/>
              </w:rPr>
            </w:pPr>
            <w:r w:rsidRPr="00496123">
              <w:rPr>
                <w:lang w:val="en-CA"/>
              </w:rPr>
              <w:t>Rating</w:t>
            </w:r>
          </w:p>
        </w:tc>
        <w:tc>
          <w:tcPr>
            <w:tcW w:w="4145" w:type="dxa"/>
            <w:tcBorders>
              <w:top w:val="single" w:sz="4" w:space="0" w:color="auto"/>
              <w:left w:val="single" w:sz="4" w:space="0" w:color="auto"/>
              <w:bottom w:val="single" w:sz="4" w:space="0" w:color="auto"/>
              <w:right w:val="single" w:sz="4" w:space="0" w:color="auto"/>
            </w:tcBorders>
            <w:hideMark/>
          </w:tcPr>
          <w:p w14:paraId="32F06FD4" w14:textId="77777777" w:rsidR="00AD371C" w:rsidRPr="00496123" w:rsidRDefault="00AD371C" w:rsidP="00AD371C">
            <w:pPr>
              <w:pStyle w:val="Tableheading"/>
              <w:rPr>
                <w:lang w:val="en-CA"/>
              </w:rPr>
            </w:pPr>
            <w:r w:rsidRPr="00496123">
              <w:rPr>
                <w:lang w:val="en-CA"/>
              </w:rPr>
              <w:t>Users and purpose of their use</w:t>
            </w:r>
          </w:p>
        </w:tc>
        <w:tc>
          <w:tcPr>
            <w:tcW w:w="5130" w:type="dxa"/>
            <w:tcBorders>
              <w:top w:val="single" w:sz="4" w:space="0" w:color="auto"/>
              <w:left w:val="single" w:sz="4" w:space="0" w:color="auto"/>
              <w:bottom w:val="single" w:sz="4" w:space="0" w:color="auto"/>
              <w:right w:val="single" w:sz="4" w:space="0" w:color="auto"/>
            </w:tcBorders>
            <w:hideMark/>
          </w:tcPr>
          <w:p w14:paraId="4CFEE4BE" w14:textId="77777777" w:rsidR="00AD371C" w:rsidRPr="00496123" w:rsidRDefault="00AD371C" w:rsidP="00AD371C">
            <w:pPr>
              <w:pStyle w:val="Tableheading"/>
              <w:rPr>
                <w:lang w:val="en-CA"/>
              </w:rPr>
            </w:pPr>
            <w:r w:rsidRPr="00496123">
              <w:rPr>
                <w:lang w:val="en-CA"/>
              </w:rPr>
              <w:t>Socio-economic value and dependency</w:t>
            </w:r>
          </w:p>
        </w:tc>
      </w:tr>
      <w:tr w:rsidR="00AD371C" w:rsidRPr="00496123" w14:paraId="084563D5" w14:textId="77777777" w:rsidTr="003B0FD3">
        <w:trPr>
          <w:jc w:val="center"/>
        </w:trPr>
        <w:tc>
          <w:tcPr>
            <w:tcW w:w="1345" w:type="dxa"/>
            <w:tcBorders>
              <w:top w:val="single" w:sz="4" w:space="0" w:color="auto"/>
              <w:left w:val="single" w:sz="4" w:space="0" w:color="auto"/>
              <w:bottom w:val="single" w:sz="4" w:space="0" w:color="auto"/>
              <w:right w:val="single" w:sz="4" w:space="0" w:color="auto"/>
            </w:tcBorders>
            <w:hideMark/>
          </w:tcPr>
          <w:p w14:paraId="59D1BDF5" w14:textId="77777777" w:rsidR="00AD371C" w:rsidRPr="00496123" w:rsidRDefault="00AD371C" w:rsidP="002C72A3">
            <w:pPr>
              <w:pStyle w:val="Tabletext"/>
              <w:jc w:val="center"/>
            </w:pPr>
            <w:r w:rsidRPr="00496123">
              <w:t>1</w:t>
            </w:r>
          </w:p>
          <w:p w14:paraId="5E713964" w14:textId="77777777" w:rsidR="00AD371C" w:rsidRPr="00496123" w:rsidRDefault="00AD371C" w:rsidP="002C72A3">
            <w:pPr>
              <w:pStyle w:val="Tabletext"/>
              <w:jc w:val="center"/>
            </w:pPr>
            <w:r w:rsidRPr="00496123">
              <w:t>Minor</w:t>
            </w:r>
          </w:p>
        </w:tc>
        <w:tc>
          <w:tcPr>
            <w:tcW w:w="4145" w:type="dxa"/>
            <w:tcBorders>
              <w:top w:val="single" w:sz="4" w:space="0" w:color="auto"/>
              <w:left w:val="single" w:sz="4" w:space="0" w:color="auto"/>
              <w:bottom w:val="single" w:sz="4" w:space="0" w:color="auto"/>
              <w:right w:val="single" w:sz="4" w:space="0" w:color="auto"/>
            </w:tcBorders>
            <w:vAlign w:val="top"/>
          </w:tcPr>
          <w:p w14:paraId="38B3A5EB" w14:textId="1DEC1E78" w:rsidR="00AD371C" w:rsidRPr="00496123" w:rsidRDefault="00AD371C" w:rsidP="003B0FD3">
            <w:pPr>
              <w:pStyle w:val="Tabletext"/>
            </w:pPr>
            <w:proofErr w:type="spellStart"/>
            <w:r w:rsidRPr="00496123">
              <w:t>AtoN</w:t>
            </w:r>
            <w:proofErr w:type="spellEnd"/>
            <w:r w:rsidRPr="00496123">
              <w:t xml:space="preserve"> system essentially serves users for recreational purposes and boaters.</w:t>
            </w:r>
          </w:p>
          <w:p w14:paraId="5EF0F41F" w14:textId="77777777" w:rsidR="00AD371C" w:rsidRPr="00496123" w:rsidRDefault="00AD371C" w:rsidP="003B0FD3">
            <w:pPr>
              <w:pStyle w:val="Tabletext"/>
            </w:pPr>
          </w:p>
        </w:tc>
        <w:tc>
          <w:tcPr>
            <w:tcW w:w="5130" w:type="dxa"/>
            <w:tcBorders>
              <w:top w:val="single" w:sz="4" w:space="0" w:color="auto"/>
              <w:left w:val="single" w:sz="4" w:space="0" w:color="auto"/>
              <w:bottom w:val="single" w:sz="4" w:space="0" w:color="auto"/>
              <w:right w:val="single" w:sz="4" w:space="0" w:color="auto"/>
            </w:tcBorders>
            <w:vAlign w:val="top"/>
            <w:hideMark/>
          </w:tcPr>
          <w:p w14:paraId="5CD23B9A" w14:textId="77777777" w:rsidR="00AD371C" w:rsidRPr="00496123" w:rsidRDefault="00AD371C" w:rsidP="003B0FD3">
            <w:pPr>
              <w:pStyle w:val="Tabletext"/>
            </w:pPr>
            <w:r w:rsidRPr="00496123">
              <w:t xml:space="preserve">Area serviced by the </w:t>
            </w:r>
            <w:proofErr w:type="spellStart"/>
            <w:r w:rsidRPr="00496123">
              <w:t>AtoN</w:t>
            </w:r>
            <w:proofErr w:type="spellEnd"/>
            <w:r w:rsidRPr="00496123">
              <w:t xml:space="preserve"> system has a mix of economic activities, and marine activities have minor local impacts on incomes, resupplying or supply chains, or commuting in the area. </w:t>
            </w:r>
          </w:p>
        </w:tc>
      </w:tr>
      <w:tr w:rsidR="00AD371C" w:rsidRPr="00496123" w14:paraId="24E1084B" w14:textId="77777777" w:rsidTr="003B0FD3">
        <w:trPr>
          <w:jc w:val="center"/>
        </w:trPr>
        <w:tc>
          <w:tcPr>
            <w:tcW w:w="1345" w:type="dxa"/>
            <w:tcBorders>
              <w:top w:val="single" w:sz="4" w:space="0" w:color="auto"/>
              <w:left w:val="single" w:sz="4" w:space="0" w:color="auto"/>
              <w:bottom w:val="single" w:sz="4" w:space="0" w:color="auto"/>
              <w:right w:val="single" w:sz="4" w:space="0" w:color="auto"/>
            </w:tcBorders>
            <w:hideMark/>
          </w:tcPr>
          <w:p w14:paraId="69139088" w14:textId="77777777" w:rsidR="00AD371C" w:rsidRPr="00496123" w:rsidRDefault="00AD371C" w:rsidP="002C72A3">
            <w:pPr>
              <w:pStyle w:val="Tabletext"/>
              <w:jc w:val="center"/>
            </w:pPr>
            <w:r w:rsidRPr="00496123">
              <w:t>2</w:t>
            </w:r>
          </w:p>
          <w:p w14:paraId="2E9CAD6A" w14:textId="77777777" w:rsidR="00AD371C" w:rsidRPr="00496123" w:rsidRDefault="00AD371C" w:rsidP="002C72A3">
            <w:pPr>
              <w:pStyle w:val="Tabletext"/>
              <w:jc w:val="center"/>
            </w:pPr>
            <w:r w:rsidRPr="00496123">
              <w:t>Moderate</w:t>
            </w:r>
          </w:p>
        </w:tc>
        <w:tc>
          <w:tcPr>
            <w:tcW w:w="4145" w:type="dxa"/>
            <w:tcBorders>
              <w:top w:val="single" w:sz="4" w:space="0" w:color="auto"/>
              <w:left w:val="single" w:sz="4" w:space="0" w:color="auto"/>
              <w:bottom w:val="single" w:sz="4" w:space="0" w:color="auto"/>
              <w:right w:val="single" w:sz="4" w:space="0" w:color="auto"/>
            </w:tcBorders>
            <w:vAlign w:val="top"/>
            <w:hideMark/>
          </w:tcPr>
          <w:p w14:paraId="4BB58696" w14:textId="77777777" w:rsidR="00AD371C" w:rsidRPr="00496123" w:rsidRDefault="00AD371C" w:rsidP="003B0FD3">
            <w:pPr>
              <w:pStyle w:val="Tabletext"/>
            </w:pPr>
            <w:proofErr w:type="spellStart"/>
            <w:r w:rsidRPr="00496123">
              <w:t>AtoN</w:t>
            </w:r>
            <w:proofErr w:type="spellEnd"/>
            <w:r w:rsidRPr="00496123">
              <w:t xml:space="preserve"> system serves more than one vessel category, or is essentially used by small commercial vessels, or for socio-economic reasons such as employment or to maintain the necessities of life.</w:t>
            </w:r>
          </w:p>
        </w:tc>
        <w:tc>
          <w:tcPr>
            <w:tcW w:w="5130" w:type="dxa"/>
            <w:tcBorders>
              <w:top w:val="single" w:sz="4" w:space="0" w:color="auto"/>
              <w:left w:val="single" w:sz="4" w:space="0" w:color="auto"/>
              <w:bottom w:val="single" w:sz="4" w:space="0" w:color="auto"/>
              <w:right w:val="single" w:sz="4" w:space="0" w:color="auto"/>
            </w:tcBorders>
            <w:vAlign w:val="top"/>
            <w:hideMark/>
          </w:tcPr>
          <w:p w14:paraId="0DF9027C" w14:textId="77777777" w:rsidR="00AD371C" w:rsidRPr="00496123" w:rsidRDefault="00AD371C" w:rsidP="003B0FD3">
            <w:pPr>
              <w:pStyle w:val="Tabletext"/>
            </w:pPr>
            <w:r w:rsidRPr="00496123">
              <w:t xml:space="preserve">Area serviced by the </w:t>
            </w:r>
            <w:proofErr w:type="spellStart"/>
            <w:r w:rsidRPr="00496123">
              <w:t>AtoN</w:t>
            </w:r>
            <w:proofErr w:type="spellEnd"/>
            <w:r w:rsidRPr="00496123">
              <w:t xml:space="preserve"> system relies mainly on marine activities considered essential for the local or regional economy, or marine activities have a moderate impact on incomes, resupplying or supply chains, or commuting in the area. </w:t>
            </w:r>
          </w:p>
        </w:tc>
      </w:tr>
      <w:tr w:rsidR="00AD371C" w:rsidRPr="00496123" w14:paraId="435BD2DB" w14:textId="77777777" w:rsidTr="003B0FD3">
        <w:trPr>
          <w:jc w:val="center"/>
        </w:trPr>
        <w:tc>
          <w:tcPr>
            <w:tcW w:w="1345" w:type="dxa"/>
            <w:tcBorders>
              <w:top w:val="single" w:sz="4" w:space="0" w:color="auto"/>
              <w:left w:val="single" w:sz="4" w:space="0" w:color="auto"/>
              <w:bottom w:val="single" w:sz="4" w:space="0" w:color="auto"/>
              <w:right w:val="single" w:sz="4" w:space="0" w:color="auto"/>
            </w:tcBorders>
            <w:hideMark/>
          </w:tcPr>
          <w:p w14:paraId="6807F664" w14:textId="77777777" w:rsidR="00AD371C" w:rsidRPr="00496123" w:rsidRDefault="00AD371C" w:rsidP="002C72A3">
            <w:pPr>
              <w:pStyle w:val="Tabletext"/>
              <w:jc w:val="center"/>
            </w:pPr>
            <w:r w:rsidRPr="00496123">
              <w:t>3</w:t>
            </w:r>
          </w:p>
          <w:p w14:paraId="14844FAB" w14:textId="77777777" w:rsidR="00AD371C" w:rsidRPr="00496123" w:rsidRDefault="00AD371C" w:rsidP="002C72A3">
            <w:pPr>
              <w:pStyle w:val="Tabletext"/>
              <w:jc w:val="center"/>
            </w:pPr>
            <w:r w:rsidRPr="00496123">
              <w:t>Severe</w:t>
            </w:r>
          </w:p>
        </w:tc>
        <w:tc>
          <w:tcPr>
            <w:tcW w:w="4145" w:type="dxa"/>
            <w:tcBorders>
              <w:top w:val="single" w:sz="4" w:space="0" w:color="auto"/>
              <w:left w:val="single" w:sz="4" w:space="0" w:color="auto"/>
              <w:bottom w:val="single" w:sz="4" w:space="0" w:color="auto"/>
              <w:right w:val="single" w:sz="4" w:space="0" w:color="auto"/>
            </w:tcBorders>
            <w:vAlign w:val="top"/>
            <w:hideMark/>
          </w:tcPr>
          <w:p w14:paraId="32F117D5" w14:textId="77777777" w:rsidR="00AD371C" w:rsidRPr="00496123" w:rsidRDefault="00AD371C" w:rsidP="003B0FD3">
            <w:pPr>
              <w:pStyle w:val="Tabletext"/>
            </w:pPr>
            <w:proofErr w:type="spellStart"/>
            <w:r w:rsidRPr="00496123">
              <w:t>AtoN</w:t>
            </w:r>
            <w:proofErr w:type="spellEnd"/>
            <w:r w:rsidRPr="00496123">
              <w:t xml:space="preserve"> system serves more than one vessel category, or is essentially used by large commercial vessels, or for socio-economic reasons in an isolated community.</w:t>
            </w:r>
          </w:p>
        </w:tc>
        <w:tc>
          <w:tcPr>
            <w:tcW w:w="5130" w:type="dxa"/>
            <w:tcBorders>
              <w:top w:val="single" w:sz="4" w:space="0" w:color="auto"/>
              <w:left w:val="single" w:sz="4" w:space="0" w:color="auto"/>
              <w:bottom w:val="single" w:sz="4" w:space="0" w:color="auto"/>
              <w:right w:val="single" w:sz="4" w:space="0" w:color="auto"/>
            </w:tcBorders>
            <w:vAlign w:val="top"/>
            <w:hideMark/>
          </w:tcPr>
          <w:p w14:paraId="662C0F82" w14:textId="77777777" w:rsidR="00AD371C" w:rsidRPr="00496123" w:rsidRDefault="00AD371C" w:rsidP="003B0FD3">
            <w:pPr>
              <w:pStyle w:val="Tabletext"/>
            </w:pPr>
            <w:r w:rsidRPr="00496123">
              <w:t xml:space="preserve">Area serviced by the </w:t>
            </w:r>
            <w:proofErr w:type="spellStart"/>
            <w:r w:rsidRPr="00496123">
              <w:t>AtoN</w:t>
            </w:r>
            <w:proofErr w:type="spellEnd"/>
            <w:r w:rsidRPr="00496123">
              <w:t xml:space="preserve"> system relies mainly on marine activities considered essential for the regional or national economy, or marine activities have a major impact on incomes, resupplying or supply chains, or commuting in the area. </w:t>
            </w:r>
          </w:p>
        </w:tc>
      </w:tr>
    </w:tbl>
    <w:p w14:paraId="2B517574" w14:textId="77777777" w:rsidR="00721EE6" w:rsidRPr="00496123" w:rsidRDefault="00721EE6" w:rsidP="00D34134">
      <w:pPr>
        <w:pStyle w:val="BodyText"/>
        <w:suppressAutoHyphens/>
      </w:pPr>
    </w:p>
    <w:p w14:paraId="49E7DA3B" w14:textId="235089F3" w:rsidR="007939B1" w:rsidRPr="00496123" w:rsidRDefault="007939B1" w:rsidP="007939B1">
      <w:pPr>
        <w:pStyle w:val="Heading3"/>
        <w:rPr>
          <w:lang w:val="en-CA"/>
        </w:rPr>
      </w:pPr>
      <w:r w:rsidRPr="00496123">
        <w:rPr>
          <w:lang w:val="en-CA"/>
        </w:rPr>
        <w:t xml:space="preserve">Step 3: Rating navigational impacts </w:t>
      </w:r>
    </w:p>
    <w:p w14:paraId="05CD3277" w14:textId="2202DA75" w:rsidR="00D34134" w:rsidRPr="00496123" w:rsidRDefault="00B00E12" w:rsidP="00B93C77">
      <w:pPr>
        <w:pStyle w:val="BodyText"/>
        <w:suppressAutoHyphens/>
      </w:pPr>
      <w:r w:rsidRPr="00496123">
        <w:t xml:space="preserve">The navigational impacts of an </w:t>
      </w:r>
      <w:proofErr w:type="spellStart"/>
      <w:r w:rsidRPr="00496123">
        <w:t>AtoN</w:t>
      </w:r>
      <w:proofErr w:type="spellEnd"/>
      <w:r w:rsidRPr="00496123">
        <w:t xml:space="preserve"> system’s efficiency are defined in relation to the threats it mitigates and its contribution to marine safety, along with other existing local means. This means not only the threats and the sensitivity of the area must be considered, but also the impact of </w:t>
      </w:r>
      <w:proofErr w:type="spellStart"/>
      <w:r w:rsidRPr="00496123">
        <w:t>AtoN</w:t>
      </w:r>
      <w:proofErr w:type="spellEnd"/>
      <w:r w:rsidRPr="00496123">
        <w:t xml:space="preserve"> systems on other parties that might be required to respond in the event of a marine incident.</w:t>
      </w:r>
      <w:r w:rsidR="0011708D" w:rsidRPr="00496123">
        <w:t xml:space="preserve"> If an </w:t>
      </w:r>
      <w:proofErr w:type="spellStart"/>
      <w:r w:rsidR="0011708D" w:rsidRPr="00496123">
        <w:t>AtoN</w:t>
      </w:r>
      <w:proofErr w:type="spellEnd"/>
      <w:r w:rsidR="0011708D" w:rsidRPr="00496123">
        <w:t xml:space="preserve"> system fails to ensure the safe movement of vessels within a specific area, it can adversely affect transiting vessels, maritime or shore-based infrastructures, environment, or human life to varying degrees.  The criteria for rating navigational impacts are presented in Table</w:t>
      </w:r>
      <w:r w:rsidR="005D551F" w:rsidRPr="00496123">
        <w:t> </w:t>
      </w:r>
      <w:r w:rsidR="0011708D" w:rsidRPr="00496123">
        <w:t>3.</w:t>
      </w:r>
    </w:p>
    <w:p w14:paraId="0AD6DF85" w14:textId="03649495" w:rsidR="004A3849" w:rsidRPr="00496123" w:rsidRDefault="004A3849" w:rsidP="00B93C77">
      <w:pPr>
        <w:pStyle w:val="BodyText"/>
        <w:suppressAutoHyphens/>
      </w:pPr>
      <w:r w:rsidRPr="00496123">
        <w:lastRenderedPageBreak/>
        <w:t xml:space="preserve">Inputs for assessing navigational impacts rely to a large extent on the regional </w:t>
      </w:r>
      <w:proofErr w:type="spellStart"/>
      <w:r w:rsidR="00B35466">
        <w:t>AtoN</w:t>
      </w:r>
      <w:proofErr w:type="spellEnd"/>
      <w:r w:rsidR="00B35466">
        <w:t xml:space="preserve"> offices </w:t>
      </w:r>
      <w:r w:rsidRPr="00496123">
        <w:t xml:space="preserve">knowledge of threats to marine navigation through </w:t>
      </w:r>
      <w:r w:rsidR="00F42516" w:rsidRPr="00496123">
        <w:t>previous</w:t>
      </w:r>
      <w:r w:rsidRPr="00496123">
        <w:t xml:space="preserve"> reviews conducted by </w:t>
      </w:r>
      <w:proofErr w:type="spellStart"/>
      <w:r w:rsidRPr="00496123">
        <w:t>AtoN</w:t>
      </w:r>
      <w:proofErr w:type="spellEnd"/>
      <w:r w:rsidRPr="00496123">
        <w:t xml:space="preserve"> program officers and should also consider discussions with other </w:t>
      </w:r>
      <w:r w:rsidR="002E5882" w:rsidRPr="00496123">
        <w:t>CCG</w:t>
      </w:r>
      <w:r w:rsidR="007F2E1D" w:rsidRPr="00496123">
        <w:t xml:space="preserve"> </w:t>
      </w:r>
      <w:r w:rsidRPr="00496123">
        <w:t>programs</w:t>
      </w:r>
      <w:r w:rsidR="00355B5C" w:rsidRPr="00496123">
        <w:t xml:space="preserve"> (Marine environmental and hazards response, Search and rescue)</w:t>
      </w:r>
      <w:r w:rsidR="007F2E1D" w:rsidRPr="00496123">
        <w:t xml:space="preserve"> </w:t>
      </w:r>
      <w:r w:rsidRPr="00496123">
        <w:t>involved in response in case of a marine incident.</w:t>
      </w:r>
    </w:p>
    <w:p w14:paraId="6E08FF4A" w14:textId="77777777" w:rsidR="00E75A12" w:rsidRPr="00496123" w:rsidRDefault="00E75A12" w:rsidP="00E75A12">
      <w:pPr>
        <w:pStyle w:val="Tablecaption"/>
      </w:pPr>
      <w:r w:rsidRPr="00496123">
        <w:t>Criteria for navigational impacts rating</w:t>
      </w:r>
    </w:p>
    <w:tbl>
      <w:tblPr>
        <w:tblStyle w:val="TableGrid"/>
        <w:tblW w:w="10620" w:type="dxa"/>
        <w:tblInd w:w="-268" w:type="dxa"/>
        <w:tblLayout w:type="fixed"/>
        <w:tblLook w:val="04A0" w:firstRow="1" w:lastRow="0" w:firstColumn="1" w:lastColumn="0" w:noHBand="0" w:noVBand="1"/>
      </w:tblPr>
      <w:tblGrid>
        <w:gridCol w:w="1350"/>
        <w:gridCol w:w="2603"/>
        <w:gridCol w:w="2340"/>
        <w:gridCol w:w="1807"/>
        <w:gridCol w:w="2520"/>
      </w:tblGrid>
      <w:tr w:rsidR="003D7F34" w:rsidRPr="00496123" w14:paraId="04EBDE82" w14:textId="77777777" w:rsidTr="003D7F34">
        <w:tc>
          <w:tcPr>
            <w:tcW w:w="1350" w:type="dxa"/>
            <w:tcBorders>
              <w:top w:val="single" w:sz="4" w:space="0" w:color="auto"/>
              <w:left w:val="single" w:sz="4" w:space="0" w:color="auto"/>
              <w:bottom w:val="single" w:sz="4" w:space="0" w:color="auto"/>
              <w:right w:val="single" w:sz="4" w:space="0" w:color="auto"/>
            </w:tcBorders>
            <w:hideMark/>
          </w:tcPr>
          <w:p w14:paraId="0C68B208" w14:textId="77777777" w:rsidR="00075F3D" w:rsidRPr="00496123" w:rsidRDefault="00075F3D" w:rsidP="00612126">
            <w:pPr>
              <w:pStyle w:val="Tableheading"/>
              <w:rPr>
                <w:lang w:val="en-CA"/>
              </w:rPr>
            </w:pPr>
            <w:r w:rsidRPr="00496123">
              <w:rPr>
                <w:lang w:val="en-CA"/>
              </w:rPr>
              <w:t>Rating</w:t>
            </w:r>
          </w:p>
        </w:tc>
        <w:tc>
          <w:tcPr>
            <w:tcW w:w="2603" w:type="dxa"/>
            <w:tcBorders>
              <w:top w:val="single" w:sz="4" w:space="0" w:color="auto"/>
              <w:left w:val="single" w:sz="4" w:space="0" w:color="auto"/>
              <w:bottom w:val="single" w:sz="4" w:space="0" w:color="auto"/>
              <w:right w:val="single" w:sz="4" w:space="0" w:color="auto"/>
            </w:tcBorders>
            <w:hideMark/>
          </w:tcPr>
          <w:p w14:paraId="27829F5F" w14:textId="77777777" w:rsidR="00075F3D" w:rsidRPr="00496123" w:rsidRDefault="00075F3D" w:rsidP="00612126">
            <w:pPr>
              <w:pStyle w:val="Tableheading"/>
              <w:rPr>
                <w:lang w:val="en-CA"/>
              </w:rPr>
            </w:pPr>
            <w:r w:rsidRPr="00496123">
              <w:rPr>
                <w:lang w:val="en-CA"/>
              </w:rPr>
              <w:t>Composite threats</w:t>
            </w:r>
          </w:p>
        </w:tc>
        <w:tc>
          <w:tcPr>
            <w:tcW w:w="2340" w:type="dxa"/>
            <w:tcBorders>
              <w:top w:val="single" w:sz="4" w:space="0" w:color="auto"/>
              <w:left w:val="single" w:sz="4" w:space="0" w:color="auto"/>
              <w:bottom w:val="single" w:sz="4" w:space="0" w:color="auto"/>
              <w:right w:val="single" w:sz="4" w:space="0" w:color="auto"/>
            </w:tcBorders>
            <w:hideMark/>
          </w:tcPr>
          <w:p w14:paraId="5928B768" w14:textId="77777777" w:rsidR="00075F3D" w:rsidRPr="00496123" w:rsidRDefault="00075F3D" w:rsidP="00612126">
            <w:pPr>
              <w:pStyle w:val="Tableheading"/>
              <w:rPr>
                <w:lang w:val="en-CA"/>
              </w:rPr>
            </w:pPr>
            <w:r w:rsidRPr="00496123">
              <w:rPr>
                <w:lang w:val="en-CA"/>
              </w:rPr>
              <w:t>Hazardous cargos transiting</w:t>
            </w:r>
          </w:p>
        </w:tc>
        <w:tc>
          <w:tcPr>
            <w:tcW w:w="1807" w:type="dxa"/>
            <w:tcBorders>
              <w:top w:val="single" w:sz="4" w:space="0" w:color="auto"/>
              <w:left w:val="single" w:sz="4" w:space="0" w:color="auto"/>
              <w:bottom w:val="single" w:sz="4" w:space="0" w:color="auto"/>
              <w:right w:val="single" w:sz="4" w:space="0" w:color="auto"/>
            </w:tcBorders>
            <w:hideMark/>
          </w:tcPr>
          <w:p w14:paraId="0A10FDF5" w14:textId="77777777" w:rsidR="00075F3D" w:rsidRPr="00496123" w:rsidRDefault="00075F3D" w:rsidP="00612126">
            <w:pPr>
              <w:pStyle w:val="Tableheading"/>
              <w:rPr>
                <w:lang w:val="en-CA"/>
              </w:rPr>
            </w:pPr>
            <w:r w:rsidRPr="00496123">
              <w:rPr>
                <w:lang w:val="en-CA"/>
              </w:rPr>
              <w:t>Other local means</w:t>
            </w:r>
          </w:p>
        </w:tc>
        <w:tc>
          <w:tcPr>
            <w:tcW w:w="2520" w:type="dxa"/>
            <w:tcBorders>
              <w:top w:val="single" w:sz="4" w:space="0" w:color="auto"/>
              <w:left w:val="single" w:sz="4" w:space="0" w:color="auto"/>
              <w:bottom w:val="single" w:sz="4" w:space="0" w:color="auto"/>
              <w:right w:val="single" w:sz="4" w:space="0" w:color="auto"/>
            </w:tcBorders>
            <w:hideMark/>
          </w:tcPr>
          <w:p w14:paraId="48EB4611" w14:textId="77777777" w:rsidR="00075F3D" w:rsidRPr="00496123" w:rsidRDefault="00075F3D" w:rsidP="00612126">
            <w:pPr>
              <w:pStyle w:val="Tableheading"/>
              <w:rPr>
                <w:lang w:val="en-CA"/>
              </w:rPr>
            </w:pPr>
            <w:r w:rsidRPr="00496123">
              <w:rPr>
                <w:lang w:val="en-CA"/>
              </w:rPr>
              <w:t>Expenses in case of incident</w:t>
            </w:r>
          </w:p>
        </w:tc>
      </w:tr>
      <w:tr w:rsidR="00075F3D" w:rsidRPr="00496123" w14:paraId="3A485EF8" w14:textId="77777777" w:rsidTr="003D7F34">
        <w:tc>
          <w:tcPr>
            <w:tcW w:w="1350" w:type="dxa"/>
            <w:tcBorders>
              <w:top w:val="single" w:sz="4" w:space="0" w:color="auto"/>
              <w:left w:val="single" w:sz="4" w:space="0" w:color="auto"/>
              <w:bottom w:val="single" w:sz="4" w:space="0" w:color="auto"/>
              <w:right w:val="single" w:sz="4" w:space="0" w:color="auto"/>
            </w:tcBorders>
            <w:hideMark/>
          </w:tcPr>
          <w:p w14:paraId="67C3DD04" w14:textId="77777777" w:rsidR="00075F3D" w:rsidRPr="00496123" w:rsidRDefault="00075F3D" w:rsidP="00605792">
            <w:pPr>
              <w:pStyle w:val="Tabletext"/>
              <w:jc w:val="center"/>
            </w:pPr>
            <w:r w:rsidRPr="00496123">
              <w:t>1</w:t>
            </w:r>
          </w:p>
          <w:p w14:paraId="6002E0B5" w14:textId="77777777" w:rsidR="00075F3D" w:rsidRPr="00496123" w:rsidRDefault="00075F3D" w:rsidP="00605792">
            <w:pPr>
              <w:pStyle w:val="Tabletext"/>
              <w:jc w:val="center"/>
            </w:pPr>
            <w:r w:rsidRPr="00496123">
              <w:t>Minor</w:t>
            </w:r>
          </w:p>
        </w:tc>
        <w:tc>
          <w:tcPr>
            <w:tcW w:w="2603" w:type="dxa"/>
            <w:tcBorders>
              <w:top w:val="single" w:sz="4" w:space="0" w:color="auto"/>
              <w:left w:val="single" w:sz="4" w:space="0" w:color="auto"/>
              <w:bottom w:val="single" w:sz="4" w:space="0" w:color="auto"/>
              <w:right w:val="single" w:sz="4" w:space="0" w:color="auto"/>
            </w:tcBorders>
            <w:vAlign w:val="top"/>
            <w:hideMark/>
          </w:tcPr>
          <w:p w14:paraId="69735C10" w14:textId="77777777" w:rsidR="00075F3D" w:rsidRPr="00496123" w:rsidRDefault="00075F3D" w:rsidP="00612126">
            <w:pPr>
              <w:pStyle w:val="Tabletext"/>
            </w:pPr>
            <w:r w:rsidRPr="00496123">
              <w:t xml:space="preserve">1 to 4 composite threats present, or </w:t>
            </w:r>
            <w:proofErr w:type="spellStart"/>
            <w:r w:rsidRPr="00496123">
              <w:t>AtoN</w:t>
            </w:r>
            <w:proofErr w:type="spellEnd"/>
            <w:r w:rsidRPr="00496123">
              <w:t xml:space="preserve"> in place mitigate threats rated no more than significant. Clear danger to the vessel, but no danger to life or environment.</w:t>
            </w:r>
          </w:p>
        </w:tc>
        <w:tc>
          <w:tcPr>
            <w:tcW w:w="2340" w:type="dxa"/>
            <w:tcBorders>
              <w:top w:val="single" w:sz="4" w:space="0" w:color="auto"/>
              <w:left w:val="single" w:sz="4" w:space="0" w:color="auto"/>
              <w:bottom w:val="single" w:sz="4" w:space="0" w:color="auto"/>
              <w:right w:val="single" w:sz="4" w:space="0" w:color="auto"/>
            </w:tcBorders>
            <w:vAlign w:val="top"/>
            <w:hideMark/>
          </w:tcPr>
          <w:p w14:paraId="099FC9A0" w14:textId="77777777" w:rsidR="00075F3D" w:rsidRPr="00496123" w:rsidRDefault="00075F3D" w:rsidP="00612126">
            <w:pPr>
              <w:pStyle w:val="Tabletext"/>
            </w:pPr>
            <w:r w:rsidRPr="00496123">
              <w:t>No significant hazardous material or dangerous cargo transiting in the area, limited short-term damage to the environment.</w:t>
            </w:r>
          </w:p>
        </w:tc>
        <w:tc>
          <w:tcPr>
            <w:tcW w:w="1807" w:type="dxa"/>
            <w:tcBorders>
              <w:top w:val="single" w:sz="4" w:space="0" w:color="auto"/>
              <w:left w:val="single" w:sz="4" w:space="0" w:color="auto"/>
              <w:bottom w:val="single" w:sz="4" w:space="0" w:color="auto"/>
              <w:right w:val="single" w:sz="4" w:space="0" w:color="auto"/>
            </w:tcBorders>
            <w:vAlign w:val="top"/>
            <w:hideMark/>
          </w:tcPr>
          <w:p w14:paraId="5206C39C" w14:textId="77777777" w:rsidR="00075F3D" w:rsidRPr="00496123" w:rsidRDefault="00075F3D" w:rsidP="00612126">
            <w:pPr>
              <w:pStyle w:val="Tabletext"/>
            </w:pPr>
            <w:r w:rsidRPr="00496123">
              <w:t>Other local means to mitigate are present and most users have good local knowledge of the area.</w:t>
            </w:r>
          </w:p>
        </w:tc>
        <w:tc>
          <w:tcPr>
            <w:tcW w:w="2520" w:type="dxa"/>
            <w:tcBorders>
              <w:top w:val="single" w:sz="4" w:space="0" w:color="auto"/>
              <w:left w:val="single" w:sz="4" w:space="0" w:color="auto"/>
              <w:bottom w:val="single" w:sz="4" w:space="0" w:color="auto"/>
              <w:right w:val="single" w:sz="4" w:space="0" w:color="auto"/>
            </w:tcBorders>
            <w:vAlign w:val="top"/>
            <w:hideMark/>
          </w:tcPr>
          <w:p w14:paraId="688B1242" w14:textId="2A5B691A" w:rsidR="00075F3D" w:rsidRPr="00496123" w:rsidRDefault="00075F3D" w:rsidP="00612126">
            <w:pPr>
              <w:pStyle w:val="Tabletext"/>
            </w:pPr>
            <w:r w:rsidRPr="00496123">
              <w:t>Little or minor expenses and resources required in the event of a necessary incident response by the CCG or other partners.</w:t>
            </w:r>
          </w:p>
        </w:tc>
      </w:tr>
      <w:tr w:rsidR="00075F3D" w:rsidRPr="00496123" w14:paraId="6B7349C9" w14:textId="77777777" w:rsidTr="003D7F34">
        <w:tc>
          <w:tcPr>
            <w:tcW w:w="1350" w:type="dxa"/>
            <w:tcBorders>
              <w:top w:val="single" w:sz="4" w:space="0" w:color="auto"/>
              <w:left w:val="single" w:sz="4" w:space="0" w:color="auto"/>
              <w:bottom w:val="single" w:sz="4" w:space="0" w:color="auto"/>
              <w:right w:val="single" w:sz="4" w:space="0" w:color="auto"/>
            </w:tcBorders>
            <w:hideMark/>
          </w:tcPr>
          <w:p w14:paraId="057026A4" w14:textId="77777777" w:rsidR="00075F3D" w:rsidRPr="00496123" w:rsidRDefault="00075F3D" w:rsidP="00605792">
            <w:pPr>
              <w:pStyle w:val="Tabletext"/>
              <w:jc w:val="center"/>
            </w:pPr>
            <w:r w:rsidRPr="00496123">
              <w:t>2</w:t>
            </w:r>
          </w:p>
          <w:p w14:paraId="3A870D30" w14:textId="77777777" w:rsidR="00075F3D" w:rsidRPr="00496123" w:rsidRDefault="00075F3D" w:rsidP="00605792">
            <w:pPr>
              <w:pStyle w:val="Tabletext"/>
              <w:jc w:val="center"/>
            </w:pPr>
            <w:r w:rsidRPr="00496123">
              <w:t>Moderate</w:t>
            </w:r>
          </w:p>
        </w:tc>
        <w:tc>
          <w:tcPr>
            <w:tcW w:w="2603" w:type="dxa"/>
            <w:tcBorders>
              <w:top w:val="single" w:sz="4" w:space="0" w:color="auto"/>
              <w:left w:val="single" w:sz="4" w:space="0" w:color="auto"/>
              <w:bottom w:val="single" w:sz="4" w:space="0" w:color="auto"/>
              <w:right w:val="single" w:sz="4" w:space="0" w:color="auto"/>
            </w:tcBorders>
            <w:vAlign w:val="top"/>
            <w:hideMark/>
          </w:tcPr>
          <w:p w14:paraId="6A11B956" w14:textId="592A2F2A" w:rsidR="00075F3D" w:rsidRPr="00496123" w:rsidRDefault="00075F3D" w:rsidP="00612126">
            <w:pPr>
              <w:pStyle w:val="Tabletext"/>
            </w:pPr>
            <w:r w:rsidRPr="00496123">
              <w:t xml:space="preserve">5 or more composite threats present, or at least 25% of </w:t>
            </w:r>
            <w:proofErr w:type="spellStart"/>
            <w:r w:rsidRPr="00496123">
              <w:t>AtoN</w:t>
            </w:r>
            <w:proofErr w:type="spellEnd"/>
            <w:r w:rsidRPr="00496123">
              <w:t xml:space="preserve"> in place mitigate threats rated highly significant or </w:t>
            </w:r>
            <w:r w:rsidR="00406316" w:rsidRPr="00496123">
              <w:t>overriding importance</w:t>
            </w:r>
            <w:r w:rsidRPr="00496123">
              <w:t>. At least one clear danger to life or environment due to navigational conditions.</w:t>
            </w:r>
          </w:p>
        </w:tc>
        <w:tc>
          <w:tcPr>
            <w:tcW w:w="2340" w:type="dxa"/>
            <w:tcBorders>
              <w:top w:val="single" w:sz="4" w:space="0" w:color="auto"/>
              <w:left w:val="single" w:sz="4" w:space="0" w:color="auto"/>
              <w:bottom w:val="single" w:sz="4" w:space="0" w:color="auto"/>
              <w:right w:val="single" w:sz="4" w:space="0" w:color="auto"/>
            </w:tcBorders>
            <w:vAlign w:val="top"/>
            <w:hideMark/>
          </w:tcPr>
          <w:p w14:paraId="44FFFC59" w14:textId="77777777" w:rsidR="00075F3D" w:rsidRPr="00496123" w:rsidRDefault="00075F3D" w:rsidP="00612126">
            <w:pPr>
              <w:pStyle w:val="Tabletext"/>
            </w:pPr>
            <w:r w:rsidRPr="00496123">
              <w:t>Hazardous materials and dangerous cargo transiting occasionally in the area. Short-term damage to the environment in a small area, or long-term irreversible damage to the environment in a limited area.</w:t>
            </w:r>
          </w:p>
        </w:tc>
        <w:tc>
          <w:tcPr>
            <w:tcW w:w="1807" w:type="dxa"/>
            <w:tcBorders>
              <w:top w:val="single" w:sz="4" w:space="0" w:color="auto"/>
              <w:left w:val="single" w:sz="4" w:space="0" w:color="auto"/>
              <w:bottom w:val="single" w:sz="4" w:space="0" w:color="auto"/>
              <w:right w:val="single" w:sz="4" w:space="0" w:color="auto"/>
            </w:tcBorders>
            <w:vAlign w:val="top"/>
            <w:hideMark/>
          </w:tcPr>
          <w:p w14:paraId="2B80AF96" w14:textId="77777777" w:rsidR="00075F3D" w:rsidRPr="00496123" w:rsidRDefault="00075F3D" w:rsidP="00612126">
            <w:pPr>
              <w:pStyle w:val="Tabletext"/>
            </w:pPr>
            <w:r w:rsidRPr="00496123">
              <w:t xml:space="preserve">Lack of other means than </w:t>
            </w:r>
            <w:proofErr w:type="spellStart"/>
            <w:r w:rsidRPr="00496123">
              <w:t>AtoN</w:t>
            </w:r>
            <w:proofErr w:type="spellEnd"/>
            <w:r w:rsidRPr="00496123">
              <w:t xml:space="preserve"> to mitigate threats, but compensated with local knowledge of most users.</w:t>
            </w:r>
          </w:p>
        </w:tc>
        <w:tc>
          <w:tcPr>
            <w:tcW w:w="2520" w:type="dxa"/>
            <w:tcBorders>
              <w:top w:val="single" w:sz="4" w:space="0" w:color="auto"/>
              <w:left w:val="single" w:sz="4" w:space="0" w:color="auto"/>
              <w:bottom w:val="single" w:sz="4" w:space="0" w:color="auto"/>
              <w:right w:val="single" w:sz="4" w:space="0" w:color="auto"/>
            </w:tcBorders>
            <w:vAlign w:val="top"/>
            <w:hideMark/>
          </w:tcPr>
          <w:p w14:paraId="02DCCB63" w14:textId="77777777" w:rsidR="00075F3D" w:rsidRPr="00496123" w:rsidRDefault="00075F3D" w:rsidP="00612126">
            <w:pPr>
              <w:pStyle w:val="Tabletext"/>
            </w:pPr>
            <w:r w:rsidRPr="00496123">
              <w:t>Moderate to significant expenses and resources required in the event of a necessary incident response by the CCG or other partners.</w:t>
            </w:r>
          </w:p>
        </w:tc>
      </w:tr>
      <w:tr w:rsidR="00075F3D" w:rsidRPr="00496123" w14:paraId="7162A58C" w14:textId="77777777" w:rsidTr="003D7F34">
        <w:tc>
          <w:tcPr>
            <w:tcW w:w="1350" w:type="dxa"/>
            <w:tcBorders>
              <w:top w:val="single" w:sz="4" w:space="0" w:color="auto"/>
              <w:left w:val="single" w:sz="4" w:space="0" w:color="auto"/>
              <w:bottom w:val="single" w:sz="4" w:space="0" w:color="auto"/>
              <w:right w:val="single" w:sz="4" w:space="0" w:color="auto"/>
            </w:tcBorders>
            <w:hideMark/>
          </w:tcPr>
          <w:p w14:paraId="40E2A666" w14:textId="77777777" w:rsidR="00075F3D" w:rsidRPr="00496123" w:rsidRDefault="00075F3D" w:rsidP="00605792">
            <w:pPr>
              <w:pStyle w:val="Tabletext"/>
              <w:jc w:val="center"/>
            </w:pPr>
            <w:r w:rsidRPr="00496123">
              <w:t>3</w:t>
            </w:r>
          </w:p>
          <w:p w14:paraId="521663B5" w14:textId="77777777" w:rsidR="00075F3D" w:rsidRPr="00496123" w:rsidRDefault="00075F3D" w:rsidP="00605792">
            <w:pPr>
              <w:pStyle w:val="Tabletext"/>
              <w:jc w:val="center"/>
            </w:pPr>
            <w:r w:rsidRPr="00496123">
              <w:t>Severe</w:t>
            </w:r>
          </w:p>
        </w:tc>
        <w:tc>
          <w:tcPr>
            <w:tcW w:w="2603" w:type="dxa"/>
            <w:tcBorders>
              <w:top w:val="single" w:sz="4" w:space="0" w:color="auto"/>
              <w:left w:val="single" w:sz="4" w:space="0" w:color="auto"/>
              <w:bottom w:val="single" w:sz="4" w:space="0" w:color="auto"/>
              <w:right w:val="single" w:sz="4" w:space="0" w:color="auto"/>
            </w:tcBorders>
            <w:vAlign w:val="top"/>
            <w:hideMark/>
          </w:tcPr>
          <w:p w14:paraId="3FFBE9A0" w14:textId="3882294F" w:rsidR="00075F3D" w:rsidRPr="00496123" w:rsidRDefault="00075F3D" w:rsidP="00612126">
            <w:pPr>
              <w:pStyle w:val="Tabletext"/>
            </w:pPr>
            <w:r w:rsidRPr="00496123">
              <w:t xml:space="preserve">5 or more composite threats present, and at least 50% of </w:t>
            </w:r>
            <w:proofErr w:type="spellStart"/>
            <w:r w:rsidRPr="00496123">
              <w:t>AtoN</w:t>
            </w:r>
            <w:proofErr w:type="spellEnd"/>
            <w:r w:rsidRPr="00496123">
              <w:t xml:space="preserve"> in place mitigate threats rated highly significant or </w:t>
            </w:r>
            <w:r w:rsidR="00406316" w:rsidRPr="00496123">
              <w:t>overriding importance</w:t>
            </w:r>
            <w:r w:rsidRPr="00496123">
              <w:t>. Multiple clear dangers to life or environment due to navigational conditions.</w:t>
            </w:r>
          </w:p>
        </w:tc>
        <w:tc>
          <w:tcPr>
            <w:tcW w:w="2340" w:type="dxa"/>
            <w:tcBorders>
              <w:top w:val="single" w:sz="4" w:space="0" w:color="auto"/>
              <w:left w:val="single" w:sz="4" w:space="0" w:color="auto"/>
              <w:bottom w:val="single" w:sz="4" w:space="0" w:color="auto"/>
              <w:right w:val="single" w:sz="4" w:space="0" w:color="auto"/>
            </w:tcBorders>
            <w:vAlign w:val="top"/>
            <w:hideMark/>
          </w:tcPr>
          <w:p w14:paraId="3E3E74EB" w14:textId="77777777" w:rsidR="00075F3D" w:rsidRPr="00496123" w:rsidRDefault="00075F3D" w:rsidP="00612126">
            <w:pPr>
              <w:pStyle w:val="Tabletext"/>
            </w:pPr>
            <w:r w:rsidRPr="00496123">
              <w:t>Hazardous materials and dangerous cargo transiting frequently in the area. Long-term to irreversible damage to the environment to a large area or in a remote area.</w:t>
            </w:r>
          </w:p>
        </w:tc>
        <w:tc>
          <w:tcPr>
            <w:tcW w:w="1807" w:type="dxa"/>
            <w:tcBorders>
              <w:top w:val="single" w:sz="4" w:space="0" w:color="auto"/>
              <w:left w:val="single" w:sz="4" w:space="0" w:color="auto"/>
              <w:bottom w:val="single" w:sz="4" w:space="0" w:color="auto"/>
              <w:right w:val="single" w:sz="4" w:space="0" w:color="auto"/>
            </w:tcBorders>
            <w:vAlign w:val="top"/>
            <w:hideMark/>
          </w:tcPr>
          <w:p w14:paraId="7D183462" w14:textId="77777777" w:rsidR="00075F3D" w:rsidRPr="00496123" w:rsidRDefault="00075F3D" w:rsidP="00612126">
            <w:pPr>
              <w:pStyle w:val="Tabletext"/>
            </w:pPr>
            <w:r w:rsidRPr="00496123">
              <w:t>Lack of other means or of local knowledge to mitigate threats.</w:t>
            </w:r>
          </w:p>
        </w:tc>
        <w:tc>
          <w:tcPr>
            <w:tcW w:w="2520" w:type="dxa"/>
            <w:tcBorders>
              <w:top w:val="single" w:sz="4" w:space="0" w:color="auto"/>
              <w:left w:val="single" w:sz="4" w:space="0" w:color="auto"/>
              <w:bottom w:val="single" w:sz="4" w:space="0" w:color="auto"/>
              <w:right w:val="single" w:sz="4" w:space="0" w:color="auto"/>
            </w:tcBorders>
            <w:vAlign w:val="top"/>
            <w:hideMark/>
          </w:tcPr>
          <w:p w14:paraId="249E8BB7" w14:textId="77777777" w:rsidR="00075F3D" w:rsidRPr="00496123" w:rsidRDefault="00075F3D" w:rsidP="00612126">
            <w:pPr>
              <w:pStyle w:val="Tabletext"/>
            </w:pPr>
            <w:r w:rsidRPr="00496123">
              <w:t>Significant to major expenses and resources required in the event of a necessary response by the CCG or other partners.</w:t>
            </w:r>
          </w:p>
        </w:tc>
      </w:tr>
    </w:tbl>
    <w:p w14:paraId="52F315AD" w14:textId="77777777" w:rsidR="0093373F" w:rsidRPr="00496123" w:rsidRDefault="0093373F" w:rsidP="0093373F">
      <w:pPr>
        <w:pStyle w:val="Heading3"/>
        <w:numPr>
          <w:ilvl w:val="0"/>
          <w:numId w:val="0"/>
        </w:numPr>
        <w:ind w:left="992"/>
        <w:rPr>
          <w:lang w:val="en-CA"/>
        </w:rPr>
      </w:pPr>
    </w:p>
    <w:p w14:paraId="10954B94" w14:textId="2D0FD1DF" w:rsidR="00C53BE9" w:rsidRPr="00496123" w:rsidRDefault="00C53BE9" w:rsidP="00C53BE9">
      <w:pPr>
        <w:pStyle w:val="Heading3"/>
        <w:rPr>
          <w:lang w:val="en-CA"/>
        </w:rPr>
      </w:pPr>
      <w:r w:rsidRPr="00496123">
        <w:rPr>
          <w:lang w:val="en-CA"/>
        </w:rPr>
        <w:t xml:space="preserve">Step 4: </w:t>
      </w:r>
      <w:r w:rsidR="00065CF3" w:rsidRPr="00496123">
        <w:rPr>
          <w:lang w:val="en-CA"/>
        </w:rPr>
        <w:t>Determin</w:t>
      </w:r>
      <w:r w:rsidR="005465AE" w:rsidRPr="00496123">
        <w:rPr>
          <w:lang w:val="en-CA"/>
        </w:rPr>
        <w:t>ing</w:t>
      </w:r>
      <w:r w:rsidR="00065CF3" w:rsidRPr="00496123">
        <w:rPr>
          <w:lang w:val="en-CA"/>
        </w:rPr>
        <w:t xml:space="preserve"> r</w:t>
      </w:r>
      <w:r w:rsidR="002B3B8F" w:rsidRPr="00496123">
        <w:rPr>
          <w:lang w:val="en-CA"/>
        </w:rPr>
        <w:t>isk acceptability score</w:t>
      </w:r>
      <w:r w:rsidRPr="00496123">
        <w:rPr>
          <w:lang w:val="en-CA"/>
        </w:rPr>
        <w:t xml:space="preserve"> </w:t>
      </w:r>
    </w:p>
    <w:p w14:paraId="02C18BEC" w14:textId="41EA570E" w:rsidR="00FC75D3" w:rsidRPr="00496123" w:rsidRDefault="00E33179" w:rsidP="00B93C77">
      <w:pPr>
        <w:pStyle w:val="BodyText"/>
        <w:suppressAutoHyphens/>
      </w:pPr>
      <w:r w:rsidRPr="00496123">
        <w:t>The next step is to combine the overall likelihood rating (low, medium or high) with the socio-economic impact and navigational rating</w:t>
      </w:r>
      <w:r w:rsidR="000C339D">
        <w:t>s</w:t>
      </w:r>
      <w:r w:rsidRPr="00496123">
        <w:t xml:space="preserve"> (minor, moderate or severe). This will determine the final risk acceptability score for the given </w:t>
      </w:r>
      <w:proofErr w:type="spellStart"/>
      <w:r w:rsidRPr="00496123">
        <w:t>AtoN</w:t>
      </w:r>
      <w:proofErr w:type="spellEnd"/>
      <w:r w:rsidRPr="00496123">
        <w:t xml:space="preserve"> system, thus indicating to what extent it should be considered as critical or not. This is done by using the risk acceptability matrix (Table 4)</w:t>
      </w:r>
      <w:r w:rsidR="0085383E" w:rsidRPr="00496123">
        <w:t xml:space="preserve">, for </w:t>
      </w:r>
      <w:r w:rsidR="00767A9D" w:rsidRPr="00496123">
        <w:t>each</w:t>
      </w:r>
      <w:r w:rsidR="0085383E" w:rsidRPr="00496123">
        <w:t xml:space="preserve"> type of impacts</w:t>
      </w:r>
      <w:r w:rsidRPr="00496123">
        <w:t>. The product of likelihood and impact results in a three-level risk scale: acceptable risk, acceptable risk with caution, and unacceptable risk.</w:t>
      </w:r>
    </w:p>
    <w:p w14:paraId="4BFCD3CB" w14:textId="77777777" w:rsidR="002C72A3" w:rsidRDefault="002C72A3" w:rsidP="00B93C77">
      <w:pPr>
        <w:pStyle w:val="BodyText"/>
        <w:suppressAutoHyphens/>
      </w:pPr>
    </w:p>
    <w:p w14:paraId="3808A413" w14:textId="77777777" w:rsidR="00564B04" w:rsidRDefault="00564B04" w:rsidP="00B93C77">
      <w:pPr>
        <w:pStyle w:val="BodyText"/>
        <w:suppressAutoHyphens/>
      </w:pPr>
    </w:p>
    <w:p w14:paraId="1DA75E47" w14:textId="77777777" w:rsidR="00564B04" w:rsidRPr="00496123" w:rsidRDefault="00564B04" w:rsidP="00B93C77">
      <w:pPr>
        <w:pStyle w:val="BodyText"/>
        <w:suppressAutoHyphens/>
      </w:pPr>
    </w:p>
    <w:p w14:paraId="32C950A8" w14:textId="77777777" w:rsidR="002C72A3" w:rsidRPr="00496123" w:rsidRDefault="002C72A3" w:rsidP="00B93C77">
      <w:pPr>
        <w:pStyle w:val="BodyText"/>
        <w:suppressAutoHyphens/>
      </w:pPr>
    </w:p>
    <w:p w14:paraId="0B5935C5" w14:textId="77777777" w:rsidR="002C72A3" w:rsidRPr="00496123" w:rsidRDefault="002C72A3" w:rsidP="00B93C77">
      <w:pPr>
        <w:pStyle w:val="BodyText"/>
        <w:suppressAutoHyphens/>
      </w:pPr>
    </w:p>
    <w:p w14:paraId="4795649E" w14:textId="77777777" w:rsidR="00BC6452" w:rsidRPr="00496123" w:rsidRDefault="00BC6452" w:rsidP="00BC6452">
      <w:pPr>
        <w:pStyle w:val="Tablecaption"/>
      </w:pPr>
      <w:r w:rsidRPr="00496123">
        <w:lastRenderedPageBreak/>
        <w:t>Risk acceptability matrix</w:t>
      </w:r>
    </w:p>
    <w:tbl>
      <w:tblPr>
        <w:tblW w:w="0" w:type="auto"/>
        <w:tblInd w:w="2070" w:type="dxa"/>
        <w:tblLayout w:type="fixed"/>
        <w:tblLook w:val="04A0" w:firstRow="1" w:lastRow="0" w:firstColumn="1" w:lastColumn="0" w:noHBand="0" w:noVBand="1"/>
      </w:tblPr>
      <w:tblGrid>
        <w:gridCol w:w="1530"/>
        <w:gridCol w:w="1350"/>
        <w:gridCol w:w="1440"/>
        <w:gridCol w:w="1620"/>
      </w:tblGrid>
      <w:tr w:rsidR="00234E27" w:rsidRPr="00496123" w14:paraId="6EED9344" w14:textId="77777777" w:rsidTr="00266EEF">
        <w:trPr>
          <w:trHeight w:val="471"/>
        </w:trPr>
        <w:tc>
          <w:tcPr>
            <w:tcW w:w="1530" w:type="dxa"/>
            <w:tcBorders>
              <w:top w:val="nil"/>
              <w:left w:val="nil"/>
              <w:bottom w:val="single" w:sz="4" w:space="0" w:color="auto"/>
              <w:right w:val="single" w:sz="4" w:space="0" w:color="auto"/>
            </w:tcBorders>
          </w:tcPr>
          <w:p w14:paraId="19063D77" w14:textId="77777777" w:rsidR="00234E27" w:rsidRPr="00496123" w:rsidRDefault="00234E27" w:rsidP="00234E27">
            <w:pPr>
              <w:pStyle w:val="BodyText"/>
              <w:suppressAutoHyphens/>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F70C02B" w14:textId="77777777" w:rsidR="00234E27" w:rsidRPr="00496123" w:rsidRDefault="00234E27" w:rsidP="00234E27">
            <w:pPr>
              <w:pStyle w:val="Tableheading"/>
              <w:rPr>
                <w:lang w:val="en-CA"/>
              </w:rPr>
            </w:pPr>
            <w:r w:rsidRPr="00496123">
              <w:rPr>
                <w:lang w:val="en-CA"/>
              </w:rPr>
              <w:t>1- Low likelihood</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3890577" w14:textId="77777777" w:rsidR="00234E27" w:rsidRPr="00496123" w:rsidRDefault="00234E27" w:rsidP="00234E27">
            <w:pPr>
              <w:pStyle w:val="Tableheading"/>
              <w:rPr>
                <w:lang w:val="en-CA"/>
              </w:rPr>
            </w:pPr>
            <w:r w:rsidRPr="00496123">
              <w:rPr>
                <w:lang w:val="en-CA"/>
              </w:rPr>
              <w:t>2- Medium likelihood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A389E2" w14:textId="77777777" w:rsidR="00234E27" w:rsidRPr="00496123" w:rsidRDefault="00234E27" w:rsidP="00234E27">
            <w:pPr>
              <w:pStyle w:val="Tableheading"/>
              <w:rPr>
                <w:lang w:val="en-CA"/>
              </w:rPr>
            </w:pPr>
            <w:r w:rsidRPr="00496123">
              <w:rPr>
                <w:lang w:val="en-CA"/>
              </w:rPr>
              <w:t>3- High likelihood</w:t>
            </w:r>
          </w:p>
        </w:tc>
      </w:tr>
      <w:tr w:rsidR="00234E27" w:rsidRPr="00496123" w14:paraId="64BEA5CF" w14:textId="77777777" w:rsidTr="00C572C4">
        <w:tc>
          <w:tcPr>
            <w:tcW w:w="1530" w:type="dxa"/>
            <w:tcBorders>
              <w:top w:val="single" w:sz="4" w:space="0" w:color="auto"/>
              <w:left w:val="single" w:sz="4" w:space="0" w:color="auto"/>
              <w:bottom w:val="single" w:sz="4" w:space="0" w:color="auto"/>
              <w:right w:val="single" w:sz="4" w:space="0" w:color="auto"/>
            </w:tcBorders>
            <w:hideMark/>
          </w:tcPr>
          <w:p w14:paraId="2B3794C3" w14:textId="77777777" w:rsidR="00234E27" w:rsidRPr="00496123" w:rsidRDefault="00234E27" w:rsidP="00A40BF9">
            <w:pPr>
              <w:pStyle w:val="Tableheading"/>
              <w:jc w:val="left"/>
              <w:rPr>
                <w:lang w:val="en-CA"/>
              </w:rPr>
            </w:pPr>
            <w:r w:rsidRPr="00496123">
              <w:rPr>
                <w:lang w:val="en-CA"/>
              </w:rPr>
              <w:t>1- Minor impact</w:t>
            </w:r>
          </w:p>
        </w:tc>
        <w:tc>
          <w:tcPr>
            <w:tcW w:w="135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0E52B677" w14:textId="77777777" w:rsidR="00234E27" w:rsidRPr="00496123" w:rsidRDefault="00234E27" w:rsidP="00A40BF9">
            <w:pPr>
              <w:pStyle w:val="Tabletext"/>
              <w:jc w:val="center"/>
            </w:pPr>
            <w:r w:rsidRPr="00496123">
              <w:t>1</w:t>
            </w:r>
          </w:p>
        </w:tc>
        <w:tc>
          <w:tcPr>
            <w:tcW w:w="144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162E9A7F" w14:textId="77777777" w:rsidR="00234E27" w:rsidRPr="00496123" w:rsidRDefault="00234E27" w:rsidP="00A40BF9">
            <w:pPr>
              <w:pStyle w:val="Tabletext"/>
              <w:jc w:val="center"/>
            </w:pPr>
            <w:r w:rsidRPr="00496123">
              <w:t>2</w:t>
            </w:r>
          </w:p>
        </w:tc>
        <w:tc>
          <w:tcPr>
            <w:tcW w:w="162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4E9B482" w14:textId="77777777" w:rsidR="00234E27" w:rsidRPr="00496123" w:rsidRDefault="00234E27" w:rsidP="00A40BF9">
            <w:pPr>
              <w:pStyle w:val="Tabletext"/>
              <w:jc w:val="center"/>
            </w:pPr>
            <w:r w:rsidRPr="00496123">
              <w:t>3</w:t>
            </w:r>
          </w:p>
        </w:tc>
      </w:tr>
      <w:tr w:rsidR="00234E27" w:rsidRPr="00496123" w14:paraId="1F7826BF" w14:textId="77777777" w:rsidTr="00ED6000">
        <w:trPr>
          <w:trHeight w:val="399"/>
        </w:trPr>
        <w:tc>
          <w:tcPr>
            <w:tcW w:w="1530" w:type="dxa"/>
            <w:tcBorders>
              <w:top w:val="single" w:sz="4" w:space="0" w:color="auto"/>
              <w:left w:val="single" w:sz="4" w:space="0" w:color="auto"/>
              <w:bottom w:val="single" w:sz="4" w:space="0" w:color="auto"/>
              <w:right w:val="single" w:sz="4" w:space="0" w:color="auto"/>
            </w:tcBorders>
            <w:hideMark/>
          </w:tcPr>
          <w:p w14:paraId="00EBD417" w14:textId="77777777" w:rsidR="00234E27" w:rsidRPr="00496123" w:rsidRDefault="00234E27" w:rsidP="00A40BF9">
            <w:pPr>
              <w:pStyle w:val="Tableheading"/>
              <w:jc w:val="left"/>
              <w:rPr>
                <w:lang w:val="en-CA"/>
              </w:rPr>
            </w:pPr>
            <w:r w:rsidRPr="00496123">
              <w:rPr>
                <w:lang w:val="en-CA"/>
              </w:rPr>
              <w:t>2- Moderate impact</w:t>
            </w:r>
          </w:p>
        </w:tc>
        <w:tc>
          <w:tcPr>
            <w:tcW w:w="135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72341A51" w14:textId="77777777" w:rsidR="00234E27" w:rsidRPr="00496123" w:rsidRDefault="00234E27" w:rsidP="00A40BF9">
            <w:pPr>
              <w:pStyle w:val="Tabletext"/>
              <w:jc w:val="center"/>
            </w:pPr>
            <w:r w:rsidRPr="00496123">
              <w:t>2</w:t>
            </w:r>
          </w:p>
        </w:tc>
        <w:tc>
          <w:tcPr>
            <w:tcW w:w="144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E29CD2" w14:textId="77777777" w:rsidR="00234E27" w:rsidRPr="00496123" w:rsidRDefault="00234E27" w:rsidP="00A40BF9">
            <w:pPr>
              <w:pStyle w:val="Tabletext"/>
              <w:jc w:val="center"/>
            </w:pPr>
            <w:r w:rsidRPr="00496123">
              <w:t>4</w:t>
            </w:r>
          </w:p>
        </w:tc>
        <w:tc>
          <w:tcPr>
            <w:tcW w:w="162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7A7125C" w14:textId="77777777" w:rsidR="00234E27" w:rsidRPr="00496123" w:rsidRDefault="00234E27" w:rsidP="00A40BF9">
            <w:pPr>
              <w:pStyle w:val="Tabletext"/>
              <w:jc w:val="center"/>
            </w:pPr>
            <w:r w:rsidRPr="00496123">
              <w:t>6</w:t>
            </w:r>
          </w:p>
        </w:tc>
      </w:tr>
      <w:tr w:rsidR="00234E27" w:rsidRPr="00496123" w14:paraId="6CA4532B" w14:textId="77777777" w:rsidTr="00ED6000">
        <w:trPr>
          <w:trHeight w:val="318"/>
        </w:trPr>
        <w:tc>
          <w:tcPr>
            <w:tcW w:w="1530" w:type="dxa"/>
            <w:tcBorders>
              <w:top w:val="single" w:sz="4" w:space="0" w:color="auto"/>
              <w:left w:val="single" w:sz="4" w:space="0" w:color="auto"/>
              <w:bottom w:val="single" w:sz="4" w:space="0" w:color="auto"/>
              <w:right w:val="single" w:sz="4" w:space="0" w:color="auto"/>
            </w:tcBorders>
            <w:hideMark/>
          </w:tcPr>
          <w:p w14:paraId="5F732043" w14:textId="77777777" w:rsidR="00234E27" w:rsidRPr="00496123" w:rsidRDefault="00234E27" w:rsidP="00A40BF9">
            <w:pPr>
              <w:pStyle w:val="Tableheading"/>
              <w:jc w:val="left"/>
              <w:rPr>
                <w:lang w:val="en-CA"/>
              </w:rPr>
            </w:pPr>
            <w:r w:rsidRPr="00496123">
              <w:rPr>
                <w:lang w:val="en-CA"/>
              </w:rPr>
              <w:t>3- Severe impact</w:t>
            </w:r>
          </w:p>
        </w:tc>
        <w:tc>
          <w:tcPr>
            <w:tcW w:w="135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A990FD" w14:textId="77777777" w:rsidR="00234E27" w:rsidRPr="00496123" w:rsidRDefault="00234E27" w:rsidP="00A40BF9">
            <w:pPr>
              <w:pStyle w:val="Tabletext"/>
              <w:jc w:val="center"/>
            </w:pPr>
            <w:r w:rsidRPr="00496123">
              <w:t>3</w:t>
            </w:r>
          </w:p>
        </w:tc>
        <w:tc>
          <w:tcPr>
            <w:tcW w:w="144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A2C3445" w14:textId="77777777" w:rsidR="00234E27" w:rsidRPr="00496123" w:rsidRDefault="00234E27" w:rsidP="00A40BF9">
            <w:pPr>
              <w:pStyle w:val="Tabletext"/>
              <w:jc w:val="center"/>
            </w:pPr>
            <w:r w:rsidRPr="00496123">
              <w:t>6</w:t>
            </w:r>
          </w:p>
        </w:tc>
        <w:tc>
          <w:tcPr>
            <w:tcW w:w="162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CDE064B" w14:textId="77777777" w:rsidR="00234E27" w:rsidRPr="00496123" w:rsidRDefault="00234E27" w:rsidP="00A40BF9">
            <w:pPr>
              <w:pStyle w:val="Tabletext"/>
              <w:jc w:val="center"/>
            </w:pPr>
            <w:r w:rsidRPr="00496123">
              <w:t>9</w:t>
            </w:r>
          </w:p>
        </w:tc>
      </w:tr>
    </w:tbl>
    <w:p w14:paraId="3482B51B" w14:textId="77777777" w:rsidR="00BC6452" w:rsidRPr="00496123" w:rsidRDefault="00BC6452" w:rsidP="00B93C77">
      <w:pPr>
        <w:pStyle w:val="BodyText"/>
        <w:suppressAutoHyphens/>
      </w:pPr>
    </w:p>
    <w:p w14:paraId="5A074703" w14:textId="6BCFEA23" w:rsidR="00376DCF" w:rsidRPr="00496123" w:rsidRDefault="008657C3" w:rsidP="00376DCF">
      <w:pPr>
        <w:pStyle w:val="BodyText"/>
        <w:suppressAutoHyphens/>
      </w:pPr>
      <w:r w:rsidRPr="00496123">
        <w:t>A critical system is a system having an unacceptable level of risk from a management perspective. This means that the</w:t>
      </w:r>
      <w:r w:rsidR="00564B04">
        <w:t xml:space="preserve"> </w:t>
      </w:r>
      <w:proofErr w:type="spellStart"/>
      <w:r w:rsidRPr="00496123">
        <w:t>AtoN</w:t>
      </w:r>
      <w:proofErr w:type="spellEnd"/>
      <w:r w:rsidRPr="00496123">
        <w:t xml:space="preserve"> </w:t>
      </w:r>
      <w:r w:rsidR="0020688E" w:rsidRPr="00496123">
        <w:t>P</w:t>
      </w:r>
      <w:r w:rsidRPr="00496123">
        <w:t xml:space="preserve">rogram considers the risk of not being able to fulfil its mandate adequately as being too high, and not tolerable. </w:t>
      </w:r>
      <w:r w:rsidR="00791FF6" w:rsidRPr="00496123">
        <w:t xml:space="preserve">An </w:t>
      </w:r>
      <w:proofErr w:type="spellStart"/>
      <w:r w:rsidR="00791FF6" w:rsidRPr="00496123">
        <w:t>AtoN</w:t>
      </w:r>
      <w:proofErr w:type="spellEnd"/>
      <w:r w:rsidR="00791FF6" w:rsidRPr="00496123">
        <w:t xml:space="preserve"> system can be assessed as socio-economically critical, navigationally critical, or both. </w:t>
      </w:r>
      <w:r w:rsidRPr="00496123">
        <w:t xml:space="preserve">The meaning of each risk acceptability level for the management of </w:t>
      </w:r>
      <w:proofErr w:type="spellStart"/>
      <w:r w:rsidRPr="00496123">
        <w:t>AtoN</w:t>
      </w:r>
      <w:proofErr w:type="spellEnd"/>
      <w:r w:rsidRPr="00496123">
        <w:t xml:space="preserve"> systems’ complete review cycle and related efforts is summarized in Table 5</w:t>
      </w:r>
      <w:r w:rsidR="003D4620" w:rsidRPr="00496123">
        <w:t xml:space="preserve"> and described below</w:t>
      </w:r>
      <w:r w:rsidRPr="00496123">
        <w:t>.</w:t>
      </w:r>
      <w:r w:rsidR="00376DCF" w:rsidRPr="00496123">
        <w:t xml:space="preserve"> This scale is intended to guide regional </w:t>
      </w:r>
      <w:r w:rsidR="00564B04" w:rsidRPr="00564B04">
        <w:t xml:space="preserve">CCG </w:t>
      </w:r>
      <w:proofErr w:type="spellStart"/>
      <w:r w:rsidR="00376DCF" w:rsidRPr="00496123">
        <w:t>AtoN</w:t>
      </w:r>
      <w:proofErr w:type="spellEnd"/>
      <w:r w:rsidR="00376DCF" w:rsidRPr="00496123">
        <w:t xml:space="preserve"> program in determining the two main measures that could reduce the likelihood or limit the impact of an </w:t>
      </w:r>
      <w:proofErr w:type="spellStart"/>
      <w:r w:rsidR="00376DCF" w:rsidRPr="00496123">
        <w:t>AtoN</w:t>
      </w:r>
      <w:proofErr w:type="spellEnd"/>
      <w:r w:rsidR="00376DCF" w:rsidRPr="00496123">
        <w:t xml:space="preserve"> system becoming ineffective or inadequate:</w:t>
      </w:r>
    </w:p>
    <w:p w14:paraId="643C2CE8" w14:textId="6B33FE85" w:rsidR="00376DCF" w:rsidRPr="00496123" w:rsidRDefault="00376DCF" w:rsidP="00376DCF">
      <w:pPr>
        <w:pStyle w:val="Bullet1"/>
        <w:ind w:left="992" w:hanging="425"/>
      </w:pPr>
      <w:r w:rsidRPr="00496123">
        <w:t xml:space="preserve">Determine a functional complete review cycle, or add a complete review of </w:t>
      </w:r>
      <w:r w:rsidR="000628E4" w:rsidRPr="00496123">
        <w:t>a</w:t>
      </w:r>
      <w:r w:rsidRPr="00496123">
        <w:t xml:space="preserve"> system in the annual planning.</w:t>
      </w:r>
    </w:p>
    <w:p w14:paraId="7393B2EB" w14:textId="5AF99F68" w:rsidR="00376DCF" w:rsidRPr="00496123" w:rsidRDefault="00376DCF" w:rsidP="00376DCF">
      <w:pPr>
        <w:pStyle w:val="Bullet1"/>
        <w:ind w:left="992" w:hanging="425"/>
      </w:pPr>
      <w:r w:rsidRPr="00496123">
        <w:t xml:space="preserve">Adjust or request the proper level of resources and efforts required to maintain </w:t>
      </w:r>
      <w:r w:rsidR="000628E4" w:rsidRPr="00496123">
        <w:t>a</w:t>
      </w:r>
      <w:r w:rsidRPr="00496123">
        <w:t xml:space="preserve"> system adequately or prioritize implementation of recommendations in that system.</w:t>
      </w:r>
    </w:p>
    <w:p w14:paraId="095026DA" w14:textId="77777777" w:rsidR="00236841" w:rsidRPr="00496123" w:rsidRDefault="00236841" w:rsidP="00236841">
      <w:pPr>
        <w:pStyle w:val="Tablecaption"/>
      </w:pPr>
      <w:r w:rsidRPr="00496123">
        <w:t>Risk acceptability score scale</w:t>
      </w:r>
    </w:p>
    <w:tbl>
      <w:tblPr>
        <w:tblW w:w="0" w:type="auto"/>
        <w:jc w:val="center"/>
        <w:tblLook w:val="04A0" w:firstRow="1" w:lastRow="0" w:firstColumn="1" w:lastColumn="0" w:noHBand="0" w:noVBand="1"/>
      </w:tblPr>
      <w:tblGrid>
        <w:gridCol w:w="900"/>
        <w:gridCol w:w="8560"/>
      </w:tblGrid>
      <w:tr w:rsidR="00512BEF" w:rsidRPr="00496123" w14:paraId="058A93E6" w14:textId="77777777" w:rsidTr="00143E75">
        <w:trPr>
          <w:jc w:val="center"/>
        </w:trPr>
        <w:tc>
          <w:tcPr>
            <w:tcW w:w="900" w:type="dxa"/>
            <w:tcBorders>
              <w:top w:val="single" w:sz="4" w:space="0" w:color="auto"/>
              <w:left w:val="single" w:sz="4" w:space="0" w:color="auto"/>
              <w:bottom w:val="single" w:sz="4" w:space="0" w:color="auto"/>
              <w:right w:val="single" w:sz="4" w:space="0" w:color="auto"/>
            </w:tcBorders>
            <w:hideMark/>
          </w:tcPr>
          <w:p w14:paraId="38CAC3DB" w14:textId="77777777" w:rsidR="00512BEF" w:rsidRPr="00496123" w:rsidRDefault="00512BEF" w:rsidP="00512BEF">
            <w:pPr>
              <w:pStyle w:val="Tableheading"/>
              <w:rPr>
                <w:lang w:val="en-CA"/>
              </w:rPr>
            </w:pPr>
            <w:r w:rsidRPr="00496123">
              <w:rPr>
                <w:lang w:val="en-CA"/>
              </w:rPr>
              <w:t>Score</w:t>
            </w:r>
          </w:p>
        </w:tc>
        <w:tc>
          <w:tcPr>
            <w:tcW w:w="8560" w:type="dxa"/>
            <w:tcBorders>
              <w:top w:val="single" w:sz="4" w:space="0" w:color="auto"/>
              <w:left w:val="single" w:sz="4" w:space="0" w:color="auto"/>
              <w:bottom w:val="single" w:sz="4" w:space="0" w:color="auto"/>
              <w:right w:val="single" w:sz="4" w:space="0" w:color="auto"/>
            </w:tcBorders>
            <w:hideMark/>
          </w:tcPr>
          <w:p w14:paraId="55C87057" w14:textId="77777777" w:rsidR="00512BEF" w:rsidRPr="00496123" w:rsidRDefault="00512BEF" w:rsidP="00512BEF">
            <w:pPr>
              <w:pStyle w:val="Tableheading"/>
              <w:rPr>
                <w:lang w:val="en-CA"/>
              </w:rPr>
            </w:pPr>
            <w:r w:rsidRPr="00496123">
              <w:rPr>
                <w:lang w:val="en-CA"/>
              </w:rPr>
              <w:t>Level of risk</w:t>
            </w:r>
          </w:p>
        </w:tc>
      </w:tr>
      <w:tr w:rsidR="00512BEF" w:rsidRPr="00496123" w14:paraId="27D30E0C" w14:textId="77777777" w:rsidTr="00143E75">
        <w:trPr>
          <w:jc w:val="center"/>
        </w:trPr>
        <w:tc>
          <w:tcPr>
            <w:tcW w:w="90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30588D50" w14:textId="77777777" w:rsidR="00512BEF" w:rsidRPr="00496123" w:rsidRDefault="00512BEF" w:rsidP="005D551F">
            <w:pPr>
              <w:pStyle w:val="Tabletext"/>
              <w:jc w:val="center"/>
            </w:pPr>
            <w:r w:rsidRPr="00496123">
              <w:t>1-2</w:t>
            </w:r>
          </w:p>
        </w:tc>
        <w:tc>
          <w:tcPr>
            <w:tcW w:w="8560" w:type="dxa"/>
            <w:tcBorders>
              <w:top w:val="single" w:sz="4" w:space="0" w:color="auto"/>
              <w:left w:val="single" w:sz="4" w:space="0" w:color="auto"/>
              <w:bottom w:val="single" w:sz="4" w:space="0" w:color="auto"/>
              <w:right w:val="single" w:sz="4" w:space="0" w:color="auto"/>
            </w:tcBorders>
            <w:hideMark/>
          </w:tcPr>
          <w:p w14:paraId="5031F6BA" w14:textId="529B5745" w:rsidR="00512BEF" w:rsidRPr="00496123" w:rsidRDefault="00512BEF" w:rsidP="005D45CD">
            <w:pPr>
              <w:pStyle w:val="Tabletext"/>
            </w:pPr>
            <w:r w:rsidRPr="00496123">
              <w:t xml:space="preserve">Acceptable: </w:t>
            </w:r>
            <w:proofErr w:type="spellStart"/>
            <w:r w:rsidRPr="00496123">
              <w:t>AtoN</w:t>
            </w:r>
            <w:proofErr w:type="spellEnd"/>
            <w:r w:rsidRPr="00496123">
              <w:t xml:space="preserve"> system to be considered as non-critical, subject to periodical reviews, the frequency of which is regionally determined, and to low</w:t>
            </w:r>
            <w:r w:rsidR="005D45CD" w:rsidRPr="00496123">
              <w:t xml:space="preserve"> </w:t>
            </w:r>
            <w:r w:rsidRPr="00496123">
              <w:t xml:space="preserve">cost in terms of time, money and effort, when required. </w:t>
            </w:r>
          </w:p>
        </w:tc>
      </w:tr>
      <w:tr w:rsidR="00512BEF" w:rsidRPr="00496123" w14:paraId="22DE8F4F" w14:textId="77777777" w:rsidTr="00143E75">
        <w:trPr>
          <w:jc w:val="center"/>
        </w:trPr>
        <w:tc>
          <w:tcPr>
            <w:tcW w:w="90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6CE98FB" w14:textId="77777777" w:rsidR="00512BEF" w:rsidRPr="00496123" w:rsidRDefault="00512BEF" w:rsidP="005D551F">
            <w:pPr>
              <w:pStyle w:val="Tabletext"/>
              <w:jc w:val="center"/>
            </w:pPr>
            <w:r w:rsidRPr="00496123">
              <w:t>3-4</w:t>
            </w:r>
          </w:p>
        </w:tc>
        <w:tc>
          <w:tcPr>
            <w:tcW w:w="8560" w:type="dxa"/>
            <w:tcBorders>
              <w:top w:val="single" w:sz="4" w:space="0" w:color="auto"/>
              <w:left w:val="single" w:sz="4" w:space="0" w:color="auto"/>
              <w:bottom w:val="single" w:sz="4" w:space="0" w:color="auto"/>
              <w:right w:val="single" w:sz="4" w:space="0" w:color="auto"/>
            </w:tcBorders>
            <w:hideMark/>
          </w:tcPr>
          <w:p w14:paraId="1ECFBEFC" w14:textId="68F57683" w:rsidR="00512BEF" w:rsidRPr="00496123" w:rsidRDefault="00512BEF" w:rsidP="005D45CD">
            <w:pPr>
              <w:pStyle w:val="Tabletext"/>
            </w:pPr>
            <w:r w:rsidRPr="00496123">
              <w:t xml:space="preserve">Acceptable with caution: </w:t>
            </w:r>
            <w:proofErr w:type="spellStart"/>
            <w:r w:rsidRPr="00496123">
              <w:t>AtoN</w:t>
            </w:r>
            <w:proofErr w:type="spellEnd"/>
            <w:r w:rsidRPr="00496123">
              <w:t xml:space="preserve"> system to be considered as non-critical, but subject to be reviewed once every 5 years or at a longer frequency regionally determined, and to additional effort and funding when required.   </w:t>
            </w:r>
          </w:p>
        </w:tc>
      </w:tr>
      <w:tr w:rsidR="00512BEF" w:rsidRPr="00496123" w14:paraId="4EE0CE31" w14:textId="77777777" w:rsidTr="00143E75">
        <w:trPr>
          <w:jc w:val="center"/>
        </w:trPr>
        <w:tc>
          <w:tcPr>
            <w:tcW w:w="90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F2C814C" w14:textId="77777777" w:rsidR="00512BEF" w:rsidRPr="00496123" w:rsidRDefault="00512BEF" w:rsidP="005D551F">
            <w:pPr>
              <w:pStyle w:val="Tabletext"/>
              <w:jc w:val="center"/>
            </w:pPr>
            <w:r w:rsidRPr="00496123">
              <w:t>6-9</w:t>
            </w:r>
          </w:p>
        </w:tc>
        <w:tc>
          <w:tcPr>
            <w:tcW w:w="8560" w:type="dxa"/>
            <w:tcBorders>
              <w:top w:val="single" w:sz="4" w:space="0" w:color="auto"/>
              <w:left w:val="single" w:sz="4" w:space="0" w:color="auto"/>
              <w:bottom w:val="single" w:sz="4" w:space="0" w:color="auto"/>
              <w:right w:val="single" w:sz="4" w:space="0" w:color="auto"/>
            </w:tcBorders>
            <w:hideMark/>
          </w:tcPr>
          <w:p w14:paraId="796911E7" w14:textId="6D977419" w:rsidR="00512BEF" w:rsidRPr="00496123" w:rsidRDefault="00512BEF" w:rsidP="005D45CD">
            <w:pPr>
              <w:pStyle w:val="Tabletext"/>
            </w:pPr>
            <w:r w:rsidRPr="00496123">
              <w:t xml:space="preserve">Unacceptable: </w:t>
            </w:r>
            <w:proofErr w:type="spellStart"/>
            <w:r w:rsidRPr="00496123">
              <w:t>AtoN</w:t>
            </w:r>
            <w:proofErr w:type="spellEnd"/>
            <w:r w:rsidRPr="00496123">
              <w:t xml:space="preserve"> system to be considered as critical, subject to be reviewed at least once every 5 years and to consistent or substantial effort and funding when required.</w:t>
            </w:r>
          </w:p>
        </w:tc>
      </w:tr>
    </w:tbl>
    <w:p w14:paraId="107BE6DB" w14:textId="77777777" w:rsidR="00F00F31" w:rsidRPr="00496123" w:rsidRDefault="00F00F31" w:rsidP="00C52910">
      <w:pPr>
        <w:pStyle w:val="BodyText"/>
        <w:suppressAutoHyphens/>
      </w:pPr>
    </w:p>
    <w:p w14:paraId="6A6CE714" w14:textId="1975F0E1" w:rsidR="00C52910" w:rsidRPr="00496123" w:rsidRDefault="00143E75" w:rsidP="00C52910">
      <w:pPr>
        <w:pStyle w:val="BodyText"/>
        <w:suppressAutoHyphens/>
      </w:pPr>
      <w:r w:rsidRPr="00496123">
        <w:t xml:space="preserve">An acceptable level of risk means that the </w:t>
      </w:r>
      <w:proofErr w:type="spellStart"/>
      <w:r w:rsidRPr="00496123">
        <w:t>AtoN</w:t>
      </w:r>
      <w:proofErr w:type="spellEnd"/>
      <w:r w:rsidRPr="00496123">
        <w:t xml:space="preserve"> system is considered as non-critical, and that the </w:t>
      </w:r>
      <w:proofErr w:type="spellStart"/>
      <w:r w:rsidR="00800C97" w:rsidRPr="00496123">
        <w:t>AtoN</w:t>
      </w:r>
      <w:proofErr w:type="spellEnd"/>
      <w:r w:rsidR="00800C97" w:rsidRPr="00496123">
        <w:t xml:space="preserve"> P</w:t>
      </w:r>
      <w:r w:rsidRPr="00496123">
        <w:t xml:space="preserve">rogram considers risk related to fulfilment of its mandate, levels of service or other </w:t>
      </w:r>
      <w:proofErr w:type="spellStart"/>
      <w:r w:rsidRPr="00496123">
        <w:t>AtoN</w:t>
      </w:r>
      <w:proofErr w:type="spellEnd"/>
      <w:r w:rsidRPr="00496123">
        <w:t xml:space="preserve"> related standards and requirements, to be sufficiently low.</w:t>
      </w:r>
      <w:r w:rsidR="00C52910" w:rsidRPr="00496123">
        <w:t xml:space="preserve"> Control measures such as review cycle target regionally determined and low cost in terms of time, money and effort when required are deemed sufficient to maintain adequate services. </w:t>
      </w:r>
      <w:r w:rsidR="00F00F31" w:rsidRPr="00496123">
        <w:t>Additional efforts may still be implemented to further reduce the risk for the program or to meet the essential minimum requirements, or to monitor the system to detect any changes that may indicate an increased risk.</w:t>
      </w:r>
    </w:p>
    <w:p w14:paraId="3B0B32E4" w14:textId="5D229F69" w:rsidR="0092190C" w:rsidRPr="00496123" w:rsidRDefault="0092190C" w:rsidP="00FB74C4">
      <w:pPr>
        <w:pStyle w:val="BodyText"/>
        <w:suppressAutoHyphens/>
      </w:pPr>
      <w:r w:rsidRPr="00496123">
        <w:t xml:space="preserve">An acceptable level of risk with caution means that the </w:t>
      </w:r>
      <w:proofErr w:type="spellStart"/>
      <w:r w:rsidRPr="00496123">
        <w:t>AtoN</w:t>
      </w:r>
      <w:proofErr w:type="spellEnd"/>
      <w:r w:rsidRPr="00496123">
        <w:t xml:space="preserve"> system can be considered as non-critical, but that the </w:t>
      </w:r>
      <w:proofErr w:type="spellStart"/>
      <w:r w:rsidR="00800C97" w:rsidRPr="00496123">
        <w:t>AtoN</w:t>
      </w:r>
      <w:proofErr w:type="spellEnd"/>
      <w:r w:rsidR="00800C97" w:rsidRPr="00496123">
        <w:t xml:space="preserve"> P</w:t>
      </w:r>
      <w:r w:rsidRPr="00496123">
        <w:t xml:space="preserve">rogram tolerates risks related to its mandate, levels of service, or other </w:t>
      </w:r>
      <w:proofErr w:type="spellStart"/>
      <w:r w:rsidRPr="00496123">
        <w:t>AtoN</w:t>
      </w:r>
      <w:proofErr w:type="spellEnd"/>
      <w:r w:rsidRPr="00496123">
        <w:t xml:space="preserve"> related standards and requirements, as long as they are maintained as low as reasonably practicable.</w:t>
      </w:r>
      <w:r w:rsidR="00FB74C4" w:rsidRPr="00496123">
        <w:t xml:space="preserve"> This tolerance to risk must be controlled with review cycle targets of once every 5 years, or at a longer frequency deemed reasonable by the region.</w:t>
      </w:r>
      <w:r w:rsidR="004562A5" w:rsidRPr="00496123">
        <w:t xml:space="preserve"> </w:t>
      </w:r>
      <w:r w:rsidR="00FB74C4" w:rsidRPr="00496123">
        <w:t xml:space="preserve">Additional effort and funding must be prioritized for such systems when required. </w:t>
      </w:r>
      <w:r w:rsidR="00FB74C4" w:rsidRPr="00496123">
        <w:lastRenderedPageBreak/>
        <w:t>Such efforts should not exclude capital project investments to meet the essential minimum requirements in order to maintain the risk as tolerable</w:t>
      </w:r>
      <w:r w:rsidR="00B628AA" w:rsidRPr="00496123">
        <w:t>,</w:t>
      </w:r>
      <w:r w:rsidR="00FB74C4" w:rsidRPr="00496123">
        <w:t xml:space="preserve"> or to reduce it to acceptable.</w:t>
      </w:r>
    </w:p>
    <w:p w14:paraId="0E726D09" w14:textId="11C4F6E0" w:rsidR="00B628AA" w:rsidRPr="00496123" w:rsidRDefault="00435B55" w:rsidP="00D71D1C">
      <w:pPr>
        <w:pStyle w:val="BodyText"/>
        <w:suppressAutoHyphens/>
      </w:pPr>
      <w:r w:rsidRPr="00496123">
        <w:t xml:space="preserve">An unacceptable level of risk means that the </w:t>
      </w:r>
      <w:proofErr w:type="spellStart"/>
      <w:r w:rsidRPr="00496123">
        <w:t>AtoN</w:t>
      </w:r>
      <w:proofErr w:type="spellEnd"/>
      <w:r w:rsidRPr="00496123">
        <w:t xml:space="preserve"> system must be considered as critical and that it requires extra attention and resources </w:t>
      </w:r>
      <w:r w:rsidR="001024D7" w:rsidRPr="00496123">
        <w:t xml:space="preserve">for the risk </w:t>
      </w:r>
      <w:r w:rsidRPr="00496123">
        <w:t xml:space="preserve">to be reduced. In other words, it is a system for which the program is at risk not to fulfill its mandate, or not to meet its levels of service or other </w:t>
      </w:r>
      <w:proofErr w:type="spellStart"/>
      <w:r w:rsidRPr="00496123">
        <w:t>AtoN</w:t>
      </w:r>
      <w:proofErr w:type="spellEnd"/>
      <w:r w:rsidRPr="00496123">
        <w:t xml:space="preserve"> related standards and requirements.</w:t>
      </w:r>
      <w:r w:rsidR="00D71D1C" w:rsidRPr="00496123">
        <w:t xml:space="preserve"> The program’s vulnerability to risk must be controlled with a shorter review cycle target of 5 years or less.</w:t>
      </w:r>
      <w:r w:rsidR="00354DF9" w:rsidRPr="00496123">
        <w:t xml:space="preserve"> </w:t>
      </w:r>
      <w:r w:rsidR="00D71D1C" w:rsidRPr="00496123">
        <w:t>Consistent or substantial effort and funding must be prioritized for such systems, when required, as long as it remains technically practicable and cost-effective.</w:t>
      </w:r>
      <w:r w:rsidR="00354DF9" w:rsidRPr="00496123">
        <w:t xml:space="preserve"> </w:t>
      </w:r>
      <w:r w:rsidR="00D71D1C" w:rsidRPr="00496123">
        <w:t xml:space="preserve">Such efforts to meet the essential minimum requirements could include, but are not limited to, prioritizing of implementations or major </w:t>
      </w:r>
      <w:proofErr w:type="spellStart"/>
      <w:r w:rsidR="00D71D1C" w:rsidRPr="00496123">
        <w:t>AtoN</w:t>
      </w:r>
      <w:proofErr w:type="spellEnd"/>
      <w:r w:rsidR="00D71D1C" w:rsidRPr="00496123">
        <w:t xml:space="preserve"> improvements, or, as required, including implementation projects in the national prioritization plan for capital project investments in order to reduce the risk to a tolerable or acceptable level.</w:t>
      </w:r>
    </w:p>
    <w:p w14:paraId="5713A30B" w14:textId="27B182C0" w:rsidR="003D4620" w:rsidRPr="00496123" w:rsidRDefault="007579B2" w:rsidP="007579B2">
      <w:pPr>
        <w:pStyle w:val="Heading3"/>
        <w:rPr>
          <w:lang w:val="en-CA"/>
        </w:rPr>
      </w:pPr>
      <w:r w:rsidRPr="00496123">
        <w:rPr>
          <w:lang w:val="en-CA"/>
        </w:rPr>
        <w:t>S</w:t>
      </w:r>
      <w:r w:rsidR="007B7CB7" w:rsidRPr="00496123">
        <w:rPr>
          <w:lang w:val="en-CA"/>
        </w:rPr>
        <w:t>tep</w:t>
      </w:r>
      <w:r w:rsidRPr="00496123">
        <w:rPr>
          <w:lang w:val="en-CA"/>
        </w:rPr>
        <w:t xml:space="preserve"> 5: </w:t>
      </w:r>
      <w:r w:rsidR="007B7CB7" w:rsidRPr="00496123">
        <w:rPr>
          <w:lang w:val="en-CA"/>
        </w:rPr>
        <w:t>Select</w:t>
      </w:r>
      <w:r w:rsidR="00F72765" w:rsidRPr="00496123">
        <w:rPr>
          <w:lang w:val="en-CA"/>
        </w:rPr>
        <w:t>ing</w:t>
      </w:r>
      <w:r w:rsidR="007B7CB7" w:rsidRPr="00496123">
        <w:rPr>
          <w:lang w:val="en-CA"/>
        </w:rPr>
        <w:t xml:space="preserve"> a review cycle target and final statement</w:t>
      </w:r>
    </w:p>
    <w:p w14:paraId="5623B830" w14:textId="19EB5D00" w:rsidR="00294DF4" w:rsidRPr="00496123" w:rsidRDefault="00294DF4" w:rsidP="00294DF4">
      <w:pPr>
        <w:pStyle w:val="BodyText"/>
        <w:suppressAutoHyphens/>
      </w:pPr>
      <w:r w:rsidRPr="00496123">
        <w:t xml:space="preserve">Once the risk acceptability level of an </w:t>
      </w:r>
      <w:proofErr w:type="spellStart"/>
      <w:r w:rsidRPr="00496123">
        <w:t>AtoN</w:t>
      </w:r>
      <w:proofErr w:type="spellEnd"/>
      <w:r w:rsidRPr="00496123">
        <w:t xml:space="preserve"> system has been decided, a short final statement must be produced to explain its reasoning. It must be stated if the system is critical or not from a socio-economic or a navigational perspective, or both.</w:t>
      </w:r>
      <w:r w:rsidR="00B93D41" w:rsidRPr="00496123">
        <w:t xml:space="preserve"> The review cycle target of the </w:t>
      </w:r>
      <w:proofErr w:type="spellStart"/>
      <w:r w:rsidR="00B93D41" w:rsidRPr="00496123">
        <w:t>AtoN</w:t>
      </w:r>
      <w:proofErr w:type="spellEnd"/>
      <w:r w:rsidR="00B93D41" w:rsidRPr="00496123">
        <w:t xml:space="preserve"> system </w:t>
      </w:r>
      <w:r w:rsidR="005748FF" w:rsidRPr="00496123">
        <w:t xml:space="preserve">as </w:t>
      </w:r>
      <w:r w:rsidR="00B93D41" w:rsidRPr="00496123">
        <w:t>determined based on its assessed criticality must be explicitly stated and followed. Table 6 provides guidance for deciding the</w:t>
      </w:r>
      <w:r w:rsidR="005748FF" w:rsidRPr="00496123">
        <w:t xml:space="preserve"> </w:t>
      </w:r>
      <w:r w:rsidR="00B93D41" w:rsidRPr="00496123">
        <w:t>review cycle target. It combines the risk acceptability score scale obtained for both socio-economic and navigational perspectives</w:t>
      </w:r>
      <w:r w:rsidR="00363D7E" w:rsidRPr="00496123">
        <w:t>.</w:t>
      </w:r>
    </w:p>
    <w:p w14:paraId="064BBAC8" w14:textId="6311CE71" w:rsidR="008D69C9" w:rsidRPr="00496123" w:rsidRDefault="008D69C9" w:rsidP="008D69C9">
      <w:pPr>
        <w:pStyle w:val="Tablecaption"/>
      </w:pPr>
      <w:r w:rsidRPr="00496123">
        <w:t xml:space="preserve">Guidance matrix for complete review </w:t>
      </w:r>
      <w:r w:rsidR="00C74A7B" w:rsidRPr="00496123">
        <w:t>cycle</w:t>
      </w:r>
      <w:r w:rsidRPr="00496123">
        <w:t xml:space="preserve"> targets</w:t>
      </w:r>
    </w:p>
    <w:tbl>
      <w:tblPr>
        <w:tblW w:w="6300" w:type="dxa"/>
        <w:jc w:val="center"/>
        <w:tblLayout w:type="fixed"/>
        <w:tblLook w:val="04A0" w:firstRow="1" w:lastRow="0" w:firstColumn="1" w:lastColumn="0" w:noHBand="0" w:noVBand="1"/>
      </w:tblPr>
      <w:tblGrid>
        <w:gridCol w:w="1620"/>
        <w:gridCol w:w="1440"/>
        <w:gridCol w:w="1620"/>
        <w:gridCol w:w="1620"/>
      </w:tblGrid>
      <w:tr w:rsidR="00C92D8B" w:rsidRPr="00496123" w14:paraId="0D923C7F" w14:textId="77777777" w:rsidTr="00C92D8B">
        <w:trPr>
          <w:trHeight w:val="423"/>
          <w:jc w:val="center"/>
        </w:trPr>
        <w:tc>
          <w:tcPr>
            <w:tcW w:w="1620" w:type="dxa"/>
            <w:tcBorders>
              <w:top w:val="nil"/>
              <w:left w:val="nil"/>
              <w:bottom w:val="single" w:sz="4" w:space="0" w:color="auto"/>
              <w:right w:val="single" w:sz="4" w:space="0" w:color="auto"/>
            </w:tcBorders>
          </w:tcPr>
          <w:p w14:paraId="386D286C" w14:textId="77777777" w:rsidR="00C92D8B" w:rsidRPr="00496123" w:rsidRDefault="00C92D8B" w:rsidP="00C92D8B">
            <w:pPr>
              <w:pStyle w:val="BodyText"/>
            </w:pPr>
          </w:p>
        </w:tc>
        <w:tc>
          <w:tcPr>
            <w:tcW w:w="1440" w:type="dxa"/>
            <w:tcBorders>
              <w:top w:val="single" w:sz="4" w:space="0" w:color="auto"/>
              <w:left w:val="single" w:sz="4" w:space="0" w:color="auto"/>
              <w:bottom w:val="single" w:sz="4" w:space="0" w:color="auto"/>
              <w:right w:val="single" w:sz="4" w:space="0" w:color="auto"/>
            </w:tcBorders>
            <w:hideMark/>
          </w:tcPr>
          <w:p w14:paraId="4EB47AAB" w14:textId="77777777" w:rsidR="00C92D8B" w:rsidRPr="00496123" w:rsidRDefault="00C92D8B" w:rsidP="00C92D8B">
            <w:pPr>
              <w:pStyle w:val="Tableheading"/>
              <w:rPr>
                <w:lang w:val="en-CA"/>
              </w:rPr>
            </w:pPr>
            <w:r w:rsidRPr="00496123">
              <w:rPr>
                <w:lang w:val="en-CA"/>
              </w:rPr>
              <w:t>Acceptable</w:t>
            </w:r>
          </w:p>
        </w:tc>
        <w:tc>
          <w:tcPr>
            <w:tcW w:w="1620" w:type="dxa"/>
            <w:tcBorders>
              <w:top w:val="single" w:sz="4" w:space="0" w:color="auto"/>
              <w:left w:val="single" w:sz="4" w:space="0" w:color="auto"/>
              <w:bottom w:val="single" w:sz="4" w:space="0" w:color="auto"/>
              <w:right w:val="single" w:sz="4" w:space="0" w:color="auto"/>
            </w:tcBorders>
            <w:hideMark/>
          </w:tcPr>
          <w:p w14:paraId="7CD2DE3D" w14:textId="77777777" w:rsidR="00C92D8B" w:rsidRPr="00496123" w:rsidRDefault="00C92D8B" w:rsidP="00C92D8B">
            <w:pPr>
              <w:pStyle w:val="Tableheading"/>
              <w:rPr>
                <w:lang w:val="en-CA"/>
              </w:rPr>
            </w:pPr>
            <w:r w:rsidRPr="00496123">
              <w:rPr>
                <w:lang w:val="en-CA"/>
              </w:rPr>
              <w:t>Acceptable with caution</w:t>
            </w:r>
          </w:p>
        </w:tc>
        <w:tc>
          <w:tcPr>
            <w:tcW w:w="1620" w:type="dxa"/>
            <w:tcBorders>
              <w:top w:val="single" w:sz="4" w:space="0" w:color="auto"/>
              <w:left w:val="single" w:sz="4" w:space="0" w:color="auto"/>
              <w:bottom w:val="single" w:sz="4" w:space="0" w:color="auto"/>
              <w:right w:val="single" w:sz="4" w:space="0" w:color="auto"/>
            </w:tcBorders>
            <w:hideMark/>
          </w:tcPr>
          <w:p w14:paraId="40A4CE7C" w14:textId="77777777" w:rsidR="00C92D8B" w:rsidRPr="00496123" w:rsidRDefault="00C92D8B" w:rsidP="00C92D8B">
            <w:pPr>
              <w:pStyle w:val="Tableheading"/>
              <w:rPr>
                <w:lang w:val="en-CA"/>
              </w:rPr>
            </w:pPr>
            <w:r w:rsidRPr="00496123">
              <w:rPr>
                <w:lang w:val="en-CA"/>
              </w:rPr>
              <w:t>Unacceptable</w:t>
            </w:r>
          </w:p>
        </w:tc>
      </w:tr>
      <w:tr w:rsidR="00C92D8B" w:rsidRPr="00496123" w14:paraId="20E929A3" w14:textId="77777777" w:rsidTr="00C92D8B">
        <w:trPr>
          <w:trHeight w:val="485"/>
          <w:jc w:val="center"/>
        </w:trPr>
        <w:tc>
          <w:tcPr>
            <w:tcW w:w="1620" w:type="dxa"/>
            <w:tcBorders>
              <w:top w:val="single" w:sz="4" w:space="0" w:color="auto"/>
              <w:left w:val="single" w:sz="4" w:space="0" w:color="auto"/>
              <w:bottom w:val="single" w:sz="4" w:space="0" w:color="auto"/>
              <w:right w:val="single" w:sz="4" w:space="0" w:color="auto"/>
            </w:tcBorders>
            <w:hideMark/>
          </w:tcPr>
          <w:p w14:paraId="3E27989F" w14:textId="77777777" w:rsidR="00C92D8B" w:rsidRPr="00496123" w:rsidRDefault="00C92D8B" w:rsidP="00FC19B4">
            <w:pPr>
              <w:pStyle w:val="Tableheading"/>
              <w:rPr>
                <w:lang w:val="en-CA"/>
              </w:rPr>
            </w:pPr>
            <w:r w:rsidRPr="00496123">
              <w:rPr>
                <w:lang w:val="en-CA"/>
              </w:rPr>
              <w:t>Acceptable</w:t>
            </w:r>
          </w:p>
        </w:tc>
        <w:tc>
          <w:tcPr>
            <w:tcW w:w="1440"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1016E65A" w14:textId="77777777" w:rsidR="00C92D8B" w:rsidRPr="00496123" w:rsidRDefault="00C92D8B" w:rsidP="00FC19B4">
            <w:pPr>
              <w:pStyle w:val="Tabletext"/>
              <w:jc w:val="center"/>
            </w:pPr>
            <w:r w:rsidRPr="00496123">
              <w:t>Regionally determined</w:t>
            </w:r>
          </w:p>
        </w:tc>
        <w:tc>
          <w:tcPr>
            <w:tcW w:w="162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98FD553" w14:textId="77777777" w:rsidR="00C92D8B" w:rsidRPr="00496123" w:rsidRDefault="00C92D8B" w:rsidP="00FC19B4">
            <w:pPr>
              <w:pStyle w:val="Tabletext"/>
              <w:jc w:val="center"/>
            </w:pPr>
            <w:r w:rsidRPr="00496123">
              <w:t>≥ 5 years</w:t>
            </w:r>
          </w:p>
        </w:tc>
        <w:tc>
          <w:tcPr>
            <w:tcW w:w="162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DF7A7B1" w14:textId="77777777" w:rsidR="00C92D8B" w:rsidRPr="00496123" w:rsidRDefault="00C92D8B" w:rsidP="00FC19B4">
            <w:pPr>
              <w:pStyle w:val="Tabletext"/>
              <w:jc w:val="center"/>
            </w:pPr>
            <w:r w:rsidRPr="00496123">
              <w:t>≤ 5 years</w:t>
            </w:r>
          </w:p>
        </w:tc>
      </w:tr>
      <w:tr w:rsidR="00C92D8B" w:rsidRPr="00496123" w14:paraId="5797C2FE" w14:textId="77777777" w:rsidTr="00C92D8B">
        <w:trPr>
          <w:trHeight w:val="414"/>
          <w:jc w:val="center"/>
        </w:trPr>
        <w:tc>
          <w:tcPr>
            <w:tcW w:w="1620" w:type="dxa"/>
            <w:tcBorders>
              <w:top w:val="single" w:sz="4" w:space="0" w:color="auto"/>
              <w:left w:val="single" w:sz="4" w:space="0" w:color="auto"/>
              <w:bottom w:val="single" w:sz="4" w:space="0" w:color="auto"/>
              <w:right w:val="single" w:sz="4" w:space="0" w:color="auto"/>
            </w:tcBorders>
            <w:hideMark/>
          </w:tcPr>
          <w:p w14:paraId="2BEF2144" w14:textId="77777777" w:rsidR="00C92D8B" w:rsidRPr="00496123" w:rsidRDefault="00C92D8B" w:rsidP="00FC19B4">
            <w:pPr>
              <w:pStyle w:val="Tableheading"/>
              <w:rPr>
                <w:lang w:val="en-CA"/>
              </w:rPr>
            </w:pPr>
            <w:r w:rsidRPr="00496123">
              <w:rPr>
                <w:lang w:val="en-CA"/>
              </w:rPr>
              <w:t>Acceptable with caution</w:t>
            </w:r>
          </w:p>
        </w:tc>
        <w:tc>
          <w:tcPr>
            <w:tcW w:w="144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FDBF962" w14:textId="77777777" w:rsidR="00C92D8B" w:rsidRPr="00496123" w:rsidRDefault="00C92D8B" w:rsidP="00FC19B4">
            <w:pPr>
              <w:pStyle w:val="Tabletext"/>
              <w:jc w:val="center"/>
            </w:pPr>
            <w:r w:rsidRPr="00496123">
              <w:t>≥ 5 years</w:t>
            </w:r>
          </w:p>
        </w:tc>
        <w:tc>
          <w:tcPr>
            <w:tcW w:w="1620"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4FAE99D" w14:textId="77777777" w:rsidR="00C92D8B" w:rsidRPr="00496123" w:rsidRDefault="00C92D8B" w:rsidP="00FC19B4">
            <w:pPr>
              <w:pStyle w:val="Tabletext"/>
              <w:jc w:val="center"/>
            </w:pPr>
            <w:r w:rsidRPr="00496123">
              <w:t>5 years</w:t>
            </w:r>
          </w:p>
        </w:tc>
        <w:tc>
          <w:tcPr>
            <w:tcW w:w="162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8E0EAAD" w14:textId="77777777" w:rsidR="00C92D8B" w:rsidRPr="00496123" w:rsidRDefault="00C92D8B" w:rsidP="00FC19B4">
            <w:pPr>
              <w:pStyle w:val="Tabletext"/>
              <w:jc w:val="center"/>
            </w:pPr>
            <w:r w:rsidRPr="00496123">
              <w:t>≤ 5 years</w:t>
            </w:r>
          </w:p>
        </w:tc>
      </w:tr>
      <w:tr w:rsidR="00C92D8B" w:rsidRPr="00496123" w14:paraId="73CC8CF1" w14:textId="77777777" w:rsidTr="00F83AD7">
        <w:trPr>
          <w:trHeight w:val="615"/>
          <w:jc w:val="center"/>
        </w:trPr>
        <w:tc>
          <w:tcPr>
            <w:tcW w:w="1620" w:type="dxa"/>
            <w:tcBorders>
              <w:top w:val="single" w:sz="4" w:space="0" w:color="auto"/>
              <w:left w:val="single" w:sz="4" w:space="0" w:color="auto"/>
              <w:bottom w:val="single" w:sz="4" w:space="0" w:color="auto"/>
              <w:right w:val="single" w:sz="4" w:space="0" w:color="auto"/>
            </w:tcBorders>
            <w:hideMark/>
          </w:tcPr>
          <w:p w14:paraId="7420636F" w14:textId="77777777" w:rsidR="00C92D8B" w:rsidRPr="00496123" w:rsidRDefault="00C92D8B" w:rsidP="00FC19B4">
            <w:pPr>
              <w:pStyle w:val="Tableheading"/>
              <w:rPr>
                <w:lang w:val="en-CA"/>
              </w:rPr>
            </w:pPr>
            <w:r w:rsidRPr="00496123">
              <w:rPr>
                <w:lang w:val="en-CA"/>
              </w:rPr>
              <w:t>Unacceptable</w:t>
            </w:r>
          </w:p>
        </w:tc>
        <w:tc>
          <w:tcPr>
            <w:tcW w:w="144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9939F60" w14:textId="77777777" w:rsidR="00C92D8B" w:rsidRPr="00496123" w:rsidRDefault="00C92D8B" w:rsidP="00FC19B4">
            <w:pPr>
              <w:pStyle w:val="Tabletext"/>
              <w:jc w:val="center"/>
            </w:pPr>
            <w:r w:rsidRPr="00496123">
              <w:t>≤ 5 years</w:t>
            </w:r>
          </w:p>
        </w:tc>
        <w:tc>
          <w:tcPr>
            <w:tcW w:w="162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F55D7B4" w14:textId="77777777" w:rsidR="00C92D8B" w:rsidRPr="00496123" w:rsidRDefault="00C92D8B" w:rsidP="00FC19B4">
            <w:pPr>
              <w:pStyle w:val="Tabletext"/>
              <w:jc w:val="center"/>
            </w:pPr>
            <w:r w:rsidRPr="00496123">
              <w:t>≤ 5 years</w:t>
            </w:r>
          </w:p>
        </w:tc>
        <w:tc>
          <w:tcPr>
            <w:tcW w:w="1620" w:type="dxa"/>
            <w:tcBorders>
              <w:top w:val="single" w:sz="4" w:space="0" w:color="auto"/>
              <w:left w:val="single" w:sz="4" w:space="0" w:color="auto"/>
              <w:bottom w:val="single" w:sz="4" w:space="0" w:color="auto"/>
              <w:right w:val="single" w:sz="4" w:space="0" w:color="auto"/>
            </w:tcBorders>
            <w:shd w:val="clear" w:color="auto" w:fill="C00000"/>
            <w:vAlign w:val="center"/>
            <w:hideMark/>
          </w:tcPr>
          <w:p w14:paraId="2B40E637" w14:textId="77777777" w:rsidR="00C92D8B" w:rsidRPr="00496123" w:rsidRDefault="00C92D8B" w:rsidP="00FC19B4">
            <w:pPr>
              <w:pStyle w:val="Tabletext"/>
              <w:jc w:val="center"/>
            </w:pPr>
            <w:r w:rsidRPr="00496123">
              <w:t>&lt; 5 years</w:t>
            </w:r>
          </w:p>
        </w:tc>
      </w:tr>
    </w:tbl>
    <w:p w14:paraId="7F3218B7" w14:textId="77777777" w:rsidR="00C92D8B" w:rsidRPr="00496123" w:rsidRDefault="00C92D8B" w:rsidP="00C92D8B">
      <w:pPr>
        <w:pStyle w:val="BodyText"/>
      </w:pPr>
    </w:p>
    <w:p w14:paraId="05FC6023" w14:textId="719376CF" w:rsidR="007B7CB7" w:rsidRPr="00496123" w:rsidRDefault="006C10F6" w:rsidP="00BF7192">
      <w:pPr>
        <w:pStyle w:val="Heading2"/>
      </w:pPr>
      <w:r w:rsidRPr="00496123">
        <w:t>Final considerations</w:t>
      </w:r>
      <w:r w:rsidR="000515FD" w:rsidRPr="00496123">
        <w:t>: a dynamic process</w:t>
      </w:r>
    </w:p>
    <w:p w14:paraId="781C0935" w14:textId="375425A0" w:rsidR="000515FD" w:rsidRPr="00496123" w:rsidRDefault="00AE4EBC" w:rsidP="000515FD">
      <w:pPr>
        <w:pStyle w:val="BodyText"/>
      </w:pPr>
      <w:r w:rsidRPr="00496123">
        <w:t xml:space="preserve">As a planning, prioritization and monitoring method, the results of the proposed risk acceptability approach and the rating of an </w:t>
      </w:r>
      <w:proofErr w:type="spellStart"/>
      <w:r w:rsidRPr="00496123">
        <w:t>AtoN</w:t>
      </w:r>
      <w:proofErr w:type="spellEnd"/>
      <w:r w:rsidRPr="00496123">
        <w:t xml:space="preserve"> system, including the complete review cycle, must not be considered as permanent, but rather a snapshot of a</w:t>
      </w:r>
      <w:r w:rsidR="008C1175">
        <w:t>n</w:t>
      </w:r>
      <w:r w:rsidRPr="00496123">
        <w:t xml:space="preserve"> </w:t>
      </w:r>
      <w:proofErr w:type="spellStart"/>
      <w:r w:rsidR="008C1175">
        <w:t>AtoN</w:t>
      </w:r>
      <w:proofErr w:type="spellEnd"/>
      <w:r w:rsidR="008C1175">
        <w:t xml:space="preserve"> </w:t>
      </w:r>
      <w:r w:rsidRPr="00496123">
        <w:t xml:space="preserve">system at a given point in time. It is a dynamic process intended to consider the evolution of waterways, their conditions and users, as well as of the different assets and their components providing </w:t>
      </w:r>
      <w:proofErr w:type="spellStart"/>
      <w:r w:rsidRPr="00496123">
        <w:t>AtoN</w:t>
      </w:r>
      <w:proofErr w:type="spellEnd"/>
      <w:r w:rsidRPr="00496123">
        <w:t xml:space="preserve"> services in regards to the ability of the </w:t>
      </w:r>
      <w:proofErr w:type="spellStart"/>
      <w:r w:rsidR="006D5824">
        <w:t>AtoN</w:t>
      </w:r>
      <w:proofErr w:type="spellEnd"/>
      <w:r w:rsidR="006D5824">
        <w:t xml:space="preserve"> P</w:t>
      </w:r>
      <w:r w:rsidRPr="00496123">
        <w:t>rogram to meet its standards and levels of service.</w:t>
      </w:r>
    </w:p>
    <w:p w14:paraId="1AB2B9E7" w14:textId="093376B0" w:rsidR="00C64240" w:rsidRPr="00496123" w:rsidRDefault="00C64240" w:rsidP="00C64240">
      <w:pPr>
        <w:pStyle w:val="BodyText"/>
        <w:suppressAutoHyphens/>
      </w:pPr>
      <w:r w:rsidRPr="00496123">
        <w:t xml:space="preserve">If the program becomes aware, through a review or other means, of a new situation or a change in an </w:t>
      </w:r>
      <w:proofErr w:type="spellStart"/>
      <w:r w:rsidRPr="00496123">
        <w:t>AtoN</w:t>
      </w:r>
      <w:proofErr w:type="spellEnd"/>
      <w:r w:rsidRPr="00496123">
        <w:t xml:space="preserve"> system, its risk acceptability rating should be adapted to reflect the new requirements in terms of complete review cycle, effort and funding.</w:t>
      </w:r>
    </w:p>
    <w:p w14:paraId="33CFB746" w14:textId="12E566EE" w:rsidR="00A93C84" w:rsidRPr="00496123" w:rsidRDefault="008114AE" w:rsidP="00B93C77">
      <w:pPr>
        <w:pStyle w:val="BodyText"/>
        <w:suppressAutoHyphens/>
      </w:pPr>
      <w:r w:rsidRPr="00496123">
        <w:t xml:space="preserve">The risk acceptability of an </w:t>
      </w:r>
      <w:proofErr w:type="spellStart"/>
      <w:r w:rsidRPr="00496123">
        <w:t>AtoN</w:t>
      </w:r>
      <w:proofErr w:type="spellEnd"/>
      <w:r w:rsidRPr="00496123">
        <w:t xml:space="preserve"> system should be reassessed after any complete or ad hoc review has been   conducted based on its conclusions and recommendations. For example:</w:t>
      </w:r>
    </w:p>
    <w:p w14:paraId="162D5133" w14:textId="26C592DE" w:rsidR="00614B32" w:rsidRPr="00496123" w:rsidRDefault="00614B32" w:rsidP="009600C5">
      <w:pPr>
        <w:pStyle w:val="Bullet1"/>
        <w:ind w:left="992" w:hanging="425"/>
        <w:jc w:val="both"/>
      </w:pPr>
      <w:r w:rsidRPr="00496123">
        <w:t>If a</w:t>
      </w:r>
      <w:r w:rsidR="009600C5" w:rsidRPr="00496123">
        <w:t xml:space="preserve"> </w:t>
      </w:r>
      <w:r w:rsidRPr="00496123">
        <w:t xml:space="preserve">review conducted on an </w:t>
      </w:r>
      <w:proofErr w:type="spellStart"/>
      <w:r w:rsidRPr="00496123">
        <w:t>AtoN</w:t>
      </w:r>
      <w:proofErr w:type="spellEnd"/>
      <w:r w:rsidRPr="00496123">
        <w:t xml:space="preserve"> system that has been given a rating of “acceptable,” or “acceptable with caution,” reveals significant gaps in service provision or major improvement required to the service, the rating could be raised to the appropriate level until the approved recommendations are implemented.</w:t>
      </w:r>
    </w:p>
    <w:p w14:paraId="5761C9EF" w14:textId="5C81677B" w:rsidR="00614B32" w:rsidRDefault="00614B32" w:rsidP="009600C5">
      <w:pPr>
        <w:pStyle w:val="Bullet1"/>
        <w:ind w:left="992" w:hanging="425"/>
        <w:jc w:val="both"/>
      </w:pPr>
      <w:r w:rsidRPr="00496123">
        <w:lastRenderedPageBreak/>
        <w:t xml:space="preserve">If a review conducted on an </w:t>
      </w:r>
      <w:proofErr w:type="spellStart"/>
      <w:r w:rsidRPr="00496123">
        <w:t>AtoN</w:t>
      </w:r>
      <w:proofErr w:type="spellEnd"/>
      <w:r w:rsidRPr="00496123">
        <w:t xml:space="preserve"> system that has been given a rating of “unacceptable,” or “acceptable with caution,” concludes and recommends status quo or minor improvement to most of its </w:t>
      </w:r>
      <w:proofErr w:type="spellStart"/>
      <w:r w:rsidRPr="00496123">
        <w:t>AtoN</w:t>
      </w:r>
      <w:proofErr w:type="spellEnd"/>
      <w:r w:rsidRPr="00496123">
        <w:t>, the rating could be reduced to the appropriate level.</w:t>
      </w:r>
    </w:p>
    <w:p w14:paraId="5720EF6C" w14:textId="46BE8E99" w:rsidR="0060561A" w:rsidRPr="00496123" w:rsidRDefault="0060561A" w:rsidP="00AC61AA">
      <w:pPr>
        <w:pStyle w:val="BodyText"/>
      </w:pPr>
      <w:r>
        <w:t>Once implemented</w:t>
      </w:r>
      <w:r w:rsidR="00436765">
        <w:t xml:space="preserve">, these guidelines </w:t>
      </w:r>
      <w:r w:rsidR="006F79A8">
        <w:t>will help</w:t>
      </w:r>
      <w:r w:rsidR="005B24F7">
        <w:t xml:space="preserve"> the</w:t>
      </w:r>
      <w:r w:rsidR="00436765">
        <w:t xml:space="preserve"> </w:t>
      </w:r>
      <w:r w:rsidR="005B24F7">
        <w:t xml:space="preserve">CCG </w:t>
      </w:r>
      <w:proofErr w:type="spellStart"/>
      <w:r w:rsidR="00436765">
        <w:t>AtoN</w:t>
      </w:r>
      <w:proofErr w:type="spellEnd"/>
      <w:r w:rsidR="00436765">
        <w:t xml:space="preserve"> Program </w:t>
      </w:r>
      <w:r w:rsidR="00E07321">
        <w:t xml:space="preserve">to </w:t>
      </w:r>
      <w:r w:rsidR="000324BA">
        <w:t>plan</w:t>
      </w:r>
      <w:r w:rsidR="00E07321">
        <w:t xml:space="preserve"> and</w:t>
      </w:r>
      <w:r w:rsidR="00AC61AA">
        <w:t xml:space="preserve"> priorit</w:t>
      </w:r>
      <w:r w:rsidR="00E07321">
        <w:t>ize</w:t>
      </w:r>
      <w:r w:rsidR="00AC61AA">
        <w:t xml:space="preserve"> level of service reviews on an annual basis</w:t>
      </w:r>
      <w:r w:rsidR="000324BA">
        <w:t xml:space="preserve"> more effectively</w:t>
      </w:r>
      <w:r w:rsidR="00AC61AA">
        <w:t>.</w:t>
      </w:r>
      <w:r w:rsidR="00EC5124">
        <w:t xml:space="preserve"> They will </w:t>
      </w:r>
      <w:r w:rsidR="005B24F7" w:rsidRPr="005B24F7">
        <w:t xml:space="preserve">also </w:t>
      </w:r>
      <w:r w:rsidR="0026523D">
        <w:t>serve as</w:t>
      </w:r>
      <w:r w:rsidR="00EC5124">
        <w:t xml:space="preserve"> </w:t>
      </w:r>
      <w:r w:rsidR="009539E1">
        <w:t>a</w:t>
      </w:r>
      <w:r w:rsidR="000324BA">
        <w:t xml:space="preserve"> consistent</w:t>
      </w:r>
      <w:r w:rsidR="009539E1">
        <w:t xml:space="preserve"> method</w:t>
      </w:r>
      <w:r w:rsidR="00EC5124">
        <w:t xml:space="preserve"> for the rank</w:t>
      </w:r>
      <w:r w:rsidR="009F328F">
        <w:t>ing</w:t>
      </w:r>
      <w:r w:rsidR="00EC5124">
        <w:t xml:space="preserve"> </w:t>
      </w:r>
      <w:r w:rsidR="0029494C">
        <w:t>and prioritiz</w:t>
      </w:r>
      <w:r w:rsidR="009F328F">
        <w:t>ing</w:t>
      </w:r>
      <w:r w:rsidR="0029494C">
        <w:t xml:space="preserve"> </w:t>
      </w:r>
      <w:r w:rsidR="0026523D">
        <w:t xml:space="preserve">of </w:t>
      </w:r>
      <w:r w:rsidR="0029494C">
        <w:t xml:space="preserve">individual </w:t>
      </w:r>
      <w:proofErr w:type="spellStart"/>
      <w:r w:rsidR="0029494C">
        <w:t>AtoN</w:t>
      </w:r>
      <w:proofErr w:type="spellEnd"/>
      <w:r w:rsidR="0029494C">
        <w:t xml:space="preserve"> projects</w:t>
      </w:r>
      <w:r w:rsidR="009C5E10">
        <w:t xml:space="preserve"> </w:t>
      </w:r>
      <w:r w:rsidR="009C5E10" w:rsidRPr="009C5E10">
        <w:t>—</w:t>
      </w:r>
      <w:r w:rsidR="009C5E10">
        <w:t xml:space="preserve"> </w:t>
      </w:r>
      <w:r w:rsidR="009C5E10" w:rsidRPr="009C5E10">
        <w:t>particularly capital projects</w:t>
      </w:r>
      <w:r w:rsidR="009C5E10">
        <w:t xml:space="preserve"> </w:t>
      </w:r>
      <w:r w:rsidR="009C5E10" w:rsidRPr="009C5E10">
        <w:t>—</w:t>
      </w:r>
      <w:r w:rsidR="009C5E10">
        <w:t xml:space="preserve"> </w:t>
      </w:r>
      <w:r w:rsidR="00D728FD" w:rsidRPr="00D728FD">
        <w:t xml:space="preserve">based on </w:t>
      </w:r>
      <w:r w:rsidR="009C5E10">
        <w:t>each</w:t>
      </w:r>
      <w:r w:rsidR="00D728FD" w:rsidRPr="00D728FD">
        <w:t xml:space="preserve"> system’s risk </w:t>
      </w:r>
      <w:r w:rsidR="00434910">
        <w:t>acceptability</w:t>
      </w:r>
      <w:r w:rsidR="00D728FD" w:rsidRPr="00D728FD">
        <w:t xml:space="preserve"> rating</w:t>
      </w:r>
      <w:r w:rsidR="00434910">
        <w:t xml:space="preserve"> within</w:t>
      </w:r>
      <w:r w:rsidR="007B2031">
        <w:t xml:space="preserve"> a</w:t>
      </w:r>
      <w:r w:rsidR="0029494C">
        <w:t xml:space="preserve"> national prioritization </w:t>
      </w:r>
      <w:r w:rsidR="007B2031">
        <w:t>framework</w:t>
      </w:r>
      <w:r w:rsidR="002A25B2">
        <w:t>.</w:t>
      </w:r>
      <w:r w:rsidR="009539E1">
        <w:t xml:space="preserve"> </w:t>
      </w:r>
      <w:r w:rsidR="006F79A8" w:rsidRPr="006F79A8">
        <w:t xml:space="preserve">In doing so, the guidelines are expected to become a key tool for expressing the Program’s risk tolerance when engaging with partners and enablers responsible for implementing its </w:t>
      </w:r>
      <w:proofErr w:type="spellStart"/>
      <w:r w:rsidR="006F79A8" w:rsidRPr="006F79A8">
        <w:t>AtoN</w:t>
      </w:r>
      <w:proofErr w:type="spellEnd"/>
      <w:r w:rsidR="006F79A8" w:rsidRPr="006F79A8">
        <w:t xml:space="preserve"> recommendations.</w:t>
      </w:r>
    </w:p>
    <w:bookmarkEnd w:id="1"/>
    <w:p w14:paraId="1D083D92" w14:textId="77777777" w:rsidR="00180DDA" w:rsidRPr="00496123" w:rsidRDefault="00180DDA" w:rsidP="00605E43">
      <w:pPr>
        <w:pStyle w:val="Heading1"/>
        <w:rPr>
          <w:lang w:val="en-CA"/>
        </w:rPr>
      </w:pPr>
      <w:r w:rsidRPr="00496123">
        <w:rPr>
          <w:lang w:val="en-CA"/>
        </w:rPr>
        <w:t>References</w:t>
      </w:r>
    </w:p>
    <w:p w14:paraId="3909B9D0" w14:textId="5F3C75E6" w:rsidR="00F7129A" w:rsidRPr="00496123" w:rsidRDefault="00F7129A" w:rsidP="00F7129A">
      <w:pPr>
        <w:pStyle w:val="Reference"/>
      </w:pPr>
      <w:r w:rsidRPr="00496123">
        <w:t xml:space="preserve">IALA (2022a), Guideline </w:t>
      </w:r>
      <w:r w:rsidRPr="00496123">
        <w:rPr>
          <w:rFonts w:eastAsiaTheme="majorEastAsia"/>
        </w:rPr>
        <w:t xml:space="preserve">1098, </w:t>
      </w:r>
      <w:r w:rsidRPr="00496123">
        <w:rPr>
          <w:rFonts w:eastAsiaTheme="majorEastAsia"/>
          <w:i/>
          <w:iCs/>
        </w:rPr>
        <w:t>Risk Management</w:t>
      </w:r>
      <w:r w:rsidRPr="00496123">
        <w:rPr>
          <w:rFonts w:eastAsiaTheme="majorEastAsia"/>
        </w:rPr>
        <w:t>, Edition 4.0.</w:t>
      </w:r>
    </w:p>
    <w:p w14:paraId="452A44AB" w14:textId="77777777" w:rsidR="00F7129A" w:rsidRPr="00496123" w:rsidRDefault="00F7129A" w:rsidP="00F7129A">
      <w:pPr>
        <w:pStyle w:val="Reference"/>
      </w:pPr>
      <w:r w:rsidRPr="00496123">
        <w:t xml:space="preserve">IALA (2022b), Guideline 1138, The Use of Simplified IALA Risk Assessment Method (SIRA), Edition 2.0. </w:t>
      </w:r>
    </w:p>
    <w:p w14:paraId="01992160" w14:textId="77777777" w:rsidR="00F7129A" w:rsidRPr="00496123" w:rsidRDefault="00F7129A" w:rsidP="00F7129A">
      <w:pPr>
        <w:pStyle w:val="Reference"/>
      </w:pPr>
      <w:r w:rsidRPr="00496123">
        <w:t xml:space="preserve">IALA (2017), Guideline 1004, </w:t>
      </w:r>
      <w:r w:rsidRPr="00496123">
        <w:rPr>
          <w:i/>
          <w:iCs/>
        </w:rPr>
        <w:t>Level of Service</w:t>
      </w:r>
      <w:r w:rsidRPr="00496123">
        <w:t>, Edition 3.1.</w:t>
      </w:r>
    </w:p>
    <w:p w14:paraId="00EC0BCC" w14:textId="2F810552" w:rsidR="00180DDA" w:rsidRPr="00496123" w:rsidRDefault="008F5A0D" w:rsidP="00C02DDD">
      <w:pPr>
        <w:pStyle w:val="Reference"/>
        <w:rPr>
          <w:lang w:eastAsia="de-DE"/>
        </w:rPr>
      </w:pPr>
      <w:r w:rsidRPr="00496123">
        <w:rPr>
          <w:lang w:eastAsia="de-DE"/>
        </w:rPr>
        <w:t>USCG</w:t>
      </w:r>
      <w:r w:rsidR="007079A7" w:rsidRPr="00496123">
        <w:rPr>
          <w:lang w:eastAsia="de-DE"/>
        </w:rPr>
        <w:t xml:space="preserve"> (2015)</w:t>
      </w:r>
      <w:r w:rsidR="003C27FC" w:rsidRPr="00496123">
        <w:rPr>
          <w:lang w:eastAsia="de-DE"/>
        </w:rPr>
        <w:t xml:space="preserve">, </w:t>
      </w:r>
      <w:r w:rsidR="00E77658" w:rsidRPr="0042006F">
        <w:rPr>
          <w:i/>
          <w:iCs/>
          <w:lang w:eastAsia="de-DE"/>
        </w:rPr>
        <w:t xml:space="preserve">Aids to Navigation Manual </w:t>
      </w:r>
      <w:r w:rsidR="00B13CBF" w:rsidRPr="0042006F">
        <w:rPr>
          <w:i/>
          <w:iCs/>
          <w:lang w:eastAsia="de-DE"/>
        </w:rPr>
        <w:t>–</w:t>
      </w:r>
      <w:r w:rsidR="00E77658" w:rsidRPr="0042006F">
        <w:rPr>
          <w:i/>
          <w:iCs/>
          <w:lang w:eastAsia="de-DE"/>
        </w:rPr>
        <w:t xml:space="preserve"> Administration</w:t>
      </w:r>
      <w:r w:rsidR="00A00399" w:rsidRPr="00496123">
        <w:rPr>
          <w:lang w:eastAsia="de-DE"/>
        </w:rPr>
        <w:t xml:space="preserve">, </w:t>
      </w:r>
      <w:r w:rsidR="001C499D" w:rsidRPr="00496123">
        <w:rPr>
          <w:lang w:eastAsia="de-DE"/>
        </w:rPr>
        <w:t>February 2015 (March 2005)</w:t>
      </w:r>
      <w:r w:rsidR="00B13CBF" w:rsidRPr="00496123">
        <w:rPr>
          <w:lang w:eastAsia="de-DE"/>
        </w:rPr>
        <w:t>.</w:t>
      </w:r>
    </w:p>
    <w:p w14:paraId="7A8D2F27" w14:textId="77777777" w:rsidR="00A446C9" w:rsidRPr="00496123" w:rsidRDefault="00A446C9" w:rsidP="00605E43">
      <w:pPr>
        <w:pStyle w:val="Heading1"/>
        <w:rPr>
          <w:lang w:val="en-CA"/>
        </w:rPr>
      </w:pPr>
      <w:r w:rsidRPr="00496123">
        <w:rPr>
          <w:lang w:val="en-CA"/>
        </w:rPr>
        <w:t>Action requested of the Committee</w:t>
      </w:r>
    </w:p>
    <w:p w14:paraId="1556E528" w14:textId="2C08ACDC" w:rsidR="00F25BF4" w:rsidRPr="00496123" w:rsidRDefault="00F25BF4" w:rsidP="00A446C9">
      <w:pPr>
        <w:pStyle w:val="BodyText"/>
        <w:rPr>
          <w:rFonts w:ascii="Calibri" w:hAnsi="Calibri"/>
        </w:rPr>
      </w:pPr>
      <w:r w:rsidRPr="00496123">
        <w:rPr>
          <w:rFonts w:ascii="Calibri" w:hAnsi="Calibri"/>
        </w:rPr>
        <w:t>The Committee is requested to:</w:t>
      </w:r>
    </w:p>
    <w:p w14:paraId="138A9CE7" w14:textId="77777777" w:rsidR="00B72AFC" w:rsidRDefault="00B72AFC" w:rsidP="00B72AFC">
      <w:pPr>
        <w:pStyle w:val="List1"/>
        <w:numPr>
          <w:ilvl w:val="0"/>
          <w:numId w:val="73"/>
        </w:numPr>
        <w:rPr>
          <w:lang w:val="en-GB"/>
        </w:rPr>
      </w:pPr>
      <w:r w:rsidRPr="00B72AFC">
        <w:rPr>
          <w:lang w:val="en-GB"/>
        </w:rPr>
        <w:t>Note the work and take action as deemed appropriate.</w:t>
      </w:r>
    </w:p>
    <w:p w14:paraId="7D2290DB" w14:textId="4FFC4805" w:rsidR="007E02CB" w:rsidRPr="00B72AFC" w:rsidRDefault="007E02CB" w:rsidP="00B72AFC">
      <w:pPr>
        <w:pStyle w:val="List1"/>
        <w:numPr>
          <w:ilvl w:val="0"/>
          <w:numId w:val="73"/>
        </w:numPr>
        <w:rPr>
          <w:lang w:val="en-GB"/>
        </w:rPr>
      </w:pPr>
      <w:r>
        <w:rPr>
          <w:lang w:val="en-GB"/>
        </w:rPr>
        <w:t>P</w:t>
      </w:r>
      <w:r w:rsidRPr="007E02CB">
        <w:rPr>
          <w:lang w:val="en-GB"/>
        </w:rPr>
        <w:t>rovide comments or guidance</w:t>
      </w:r>
      <w:r w:rsidR="00CB3676">
        <w:rPr>
          <w:lang w:val="en-GB"/>
        </w:rPr>
        <w:t xml:space="preserve"> on </w:t>
      </w:r>
      <w:r w:rsidR="008267F4">
        <w:rPr>
          <w:lang w:val="en-GB"/>
        </w:rPr>
        <w:t xml:space="preserve">the proposed risk management approach, </w:t>
      </w:r>
      <w:r w:rsidR="00683391">
        <w:rPr>
          <w:lang w:val="en-GB"/>
        </w:rPr>
        <w:t xml:space="preserve">assessment </w:t>
      </w:r>
      <w:r w:rsidR="00496F10">
        <w:rPr>
          <w:lang w:val="en-GB"/>
        </w:rPr>
        <w:t xml:space="preserve">criteria or </w:t>
      </w:r>
      <w:r w:rsidR="00375EE1">
        <w:rPr>
          <w:lang w:val="en-GB"/>
        </w:rPr>
        <w:t xml:space="preserve">any </w:t>
      </w:r>
      <w:r w:rsidR="006779AB">
        <w:rPr>
          <w:lang w:val="en-GB"/>
        </w:rPr>
        <w:t xml:space="preserve">other </w:t>
      </w:r>
      <w:r w:rsidR="008267F4">
        <w:rPr>
          <w:lang w:val="en-GB"/>
        </w:rPr>
        <w:t>factors to consider</w:t>
      </w:r>
      <w:r w:rsidR="0042006F">
        <w:rPr>
          <w:lang w:val="en-GB"/>
        </w:rPr>
        <w:t>.</w:t>
      </w:r>
    </w:p>
    <w:p w14:paraId="7A9FD49F" w14:textId="6E357306" w:rsidR="00F25BF4" w:rsidRPr="00B72AFC" w:rsidRDefault="00F25BF4" w:rsidP="00B72AFC">
      <w:pPr>
        <w:pStyle w:val="List1"/>
        <w:numPr>
          <w:ilvl w:val="0"/>
          <w:numId w:val="0"/>
        </w:numPr>
        <w:ind w:left="567"/>
      </w:pPr>
    </w:p>
    <w:sectPr w:rsidR="00F25BF4" w:rsidRPr="00B72AFC" w:rsidSect="0082480E">
      <w:headerReference w:type="even" r:id="rId11"/>
      <w:headerReference w:type="default"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FDFC" w14:textId="77777777" w:rsidR="004B11A2" w:rsidRPr="00496123" w:rsidRDefault="004B11A2" w:rsidP="00362CD9">
      <w:r w:rsidRPr="00496123">
        <w:separator/>
      </w:r>
    </w:p>
  </w:endnote>
  <w:endnote w:type="continuationSeparator" w:id="0">
    <w:p w14:paraId="23519E1E" w14:textId="77777777" w:rsidR="004B11A2" w:rsidRPr="00496123" w:rsidRDefault="004B11A2" w:rsidP="00362CD9">
      <w:r w:rsidRPr="004961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Pr="00496123" w:rsidRDefault="003351C4" w:rsidP="004533B7">
    <w:pPr>
      <w:pStyle w:val="Footerportrait"/>
      <w:rPr>
        <w:noProof w:val="0"/>
        <w:lang w:val="en-CA"/>
      </w:rPr>
    </w:pPr>
  </w:p>
  <w:p w14:paraId="50E06A6A" w14:textId="1EE2A9AD" w:rsidR="004533B7" w:rsidRPr="00496123" w:rsidRDefault="00DA3C52" w:rsidP="004533B7">
    <w:pPr>
      <w:pStyle w:val="Footerportrait"/>
      <w:rPr>
        <w:noProof w:val="0"/>
        <w:lang w:val="en-CA"/>
      </w:rPr>
    </w:pPr>
    <w:r w:rsidRPr="00496123">
      <w:rPr>
        <w:noProof w:val="0"/>
        <w:lang w:val="en-CA"/>
      </w:rPr>
      <w:fldChar w:fldCharType="begin"/>
    </w:r>
    <w:r w:rsidRPr="00496123">
      <w:rPr>
        <w:noProof w:val="0"/>
        <w:lang w:val="en-CA"/>
      </w:rPr>
      <w:instrText xml:space="preserve"> STYLEREF  Accentuation  \* MERGEFORMAT </w:instrText>
    </w:r>
    <w:r w:rsidRPr="00496123">
      <w:rPr>
        <w:noProof w:val="0"/>
        <w:lang w:val="en-CA"/>
      </w:rPr>
      <w:fldChar w:fldCharType="separate"/>
    </w:r>
    <w:r w:rsidR="00976EE7">
      <w:rPr>
        <w:b w:val="0"/>
        <w:bCs/>
      </w:rPr>
      <w:t>Error! Use the Home tab to apply Accentuation to the text that you want to appear here.</w:t>
    </w:r>
    <w:r w:rsidRPr="00496123">
      <w:rPr>
        <w:noProof w:val="0"/>
        <w:lang w:val="en-CA"/>
      </w:rPr>
      <w:fldChar w:fldCharType="end"/>
    </w:r>
    <w:r w:rsidR="004533B7" w:rsidRPr="00496123">
      <w:rPr>
        <w:noProof w:val="0"/>
        <w:lang w:val="en-CA"/>
      </w:rPr>
      <w:tab/>
      <w:t xml:space="preserve">P </w:t>
    </w:r>
    <w:r w:rsidR="004533B7" w:rsidRPr="00496123">
      <w:rPr>
        <w:rStyle w:val="PageNumber"/>
        <w:noProof w:val="0"/>
        <w:szCs w:val="15"/>
        <w:lang w:val="en-CA"/>
      </w:rPr>
      <w:fldChar w:fldCharType="begin"/>
    </w:r>
    <w:r w:rsidR="004533B7" w:rsidRPr="00496123">
      <w:rPr>
        <w:rStyle w:val="PageNumber"/>
        <w:noProof w:val="0"/>
        <w:szCs w:val="15"/>
        <w:lang w:val="en-CA"/>
      </w:rPr>
      <w:instrText xml:space="preserve">PAGE  </w:instrText>
    </w:r>
    <w:r w:rsidR="004533B7" w:rsidRPr="00496123">
      <w:rPr>
        <w:rStyle w:val="PageNumber"/>
        <w:noProof w:val="0"/>
        <w:szCs w:val="15"/>
        <w:lang w:val="en-CA"/>
      </w:rPr>
      <w:fldChar w:fldCharType="separate"/>
    </w:r>
    <w:r w:rsidR="004533B7" w:rsidRPr="00496123">
      <w:rPr>
        <w:rStyle w:val="PageNumber"/>
        <w:noProof w:val="0"/>
        <w:szCs w:val="15"/>
        <w:lang w:val="en-CA"/>
      </w:rPr>
      <w:t>1</w:t>
    </w:r>
    <w:r w:rsidR="004533B7" w:rsidRPr="00496123">
      <w:rPr>
        <w:rStyle w:val="PageNumber"/>
        <w:noProof w:val="0"/>
        <w:szCs w:val="15"/>
        <w:lang w:val="en-CA"/>
      </w:rPr>
      <w:fldChar w:fldCharType="end"/>
    </w:r>
  </w:p>
  <w:p w14:paraId="08F0EF88" w14:textId="696D6978" w:rsidR="00362CD9" w:rsidRPr="00496123" w:rsidRDefault="00362CD9">
    <w:pPr>
      <w:pStyle w:val="Footer"/>
      <w:rPr>
        <w:rFonts w:ascii="Calibri" w:hAnsi="Calibri"/>
        <w:lang w:val="en-C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Pr="00496123" w:rsidRDefault="00637047" w:rsidP="00637047">
    <w:pPr>
      <w:pStyle w:val="Footerportrait"/>
      <w:rPr>
        <w:noProof w:val="0"/>
        <w:lang w:val="en-CA"/>
      </w:rPr>
    </w:pPr>
    <w:r w:rsidRPr="00496123">
      <w:rPr>
        <w:noProof w:val="0"/>
        <w:lang w:val="en-CA"/>
      </w:rPr>
      <w:tab/>
    </w:r>
  </w:p>
  <w:p w14:paraId="3A693EAD" w14:textId="42D0792E" w:rsidR="00637047" w:rsidRPr="00496123" w:rsidRDefault="00FA644A" w:rsidP="00637047">
    <w:pPr>
      <w:pStyle w:val="Footerportrait"/>
      <w:rPr>
        <w:noProof w:val="0"/>
        <w:lang w:val="en-CA"/>
      </w:rPr>
    </w:pPr>
    <w:r w:rsidRPr="00496123">
      <w:rPr>
        <w:noProof w:val="0"/>
        <w:lang w:val="en-CA"/>
      </w:rPr>
      <w:fldChar w:fldCharType="begin"/>
    </w:r>
    <w:r w:rsidRPr="00976EE7">
      <w:rPr>
        <w:noProof w:val="0"/>
        <w:lang w:val="fr-FR"/>
      </w:rPr>
      <w:instrText xml:space="preserve"> STYLEREF  Title  \* MERGEFORMAT </w:instrText>
    </w:r>
    <w:r w:rsidRPr="00496123">
      <w:rPr>
        <w:noProof w:val="0"/>
        <w:lang w:val="en-CA"/>
      </w:rPr>
      <w:fldChar w:fldCharType="separate"/>
    </w:r>
    <w:r w:rsidR="007512DE">
      <w:rPr>
        <w:b w:val="0"/>
        <w:bCs/>
        <w:lang w:val="fr-FR"/>
      </w:rPr>
      <w:t>Erreur ! Utilisez l'onglet Accueil pour appliquer Title au texte que vous souhaitez faire apparaître ici.</w:t>
    </w:r>
    <w:r w:rsidRPr="00496123">
      <w:rPr>
        <w:noProof w:val="0"/>
        <w:lang w:val="en-CA"/>
      </w:rPr>
      <w:fldChar w:fldCharType="end"/>
    </w:r>
    <w:r w:rsidR="00637047" w:rsidRPr="00976EE7">
      <w:rPr>
        <w:noProof w:val="0"/>
        <w:lang w:val="fr-FR"/>
      </w:rPr>
      <w:tab/>
    </w:r>
    <w:r w:rsidR="00637047" w:rsidRPr="00496123">
      <w:rPr>
        <w:noProof w:val="0"/>
        <w:lang w:val="en-CA"/>
      </w:rPr>
      <w:t xml:space="preserve">P </w:t>
    </w:r>
    <w:r w:rsidR="00637047" w:rsidRPr="00496123">
      <w:rPr>
        <w:rStyle w:val="PageNumber"/>
        <w:noProof w:val="0"/>
        <w:szCs w:val="15"/>
        <w:lang w:val="en-CA"/>
      </w:rPr>
      <w:fldChar w:fldCharType="begin"/>
    </w:r>
    <w:r w:rsidR="00637047" w:rsidRPr="00496123">
      <w:rPr>
        <w:rStyle w:val="PageNumber"/>
        <w:noProof w:val="0"/>
        <w:szCs w:val="15"/>
        <w:lang w:val="en-CA"/>
      </w:rPr>
      <w:instrText xml:space="preserve">PAGE  </w:instrText>
    </w:r>
    <w:r w:rsidR="00637047" w:rsidRPr="00496123">
      <w:rPr>
        <w:rStyle w:val="PageNumber"/>
        <w:noProof w:val="0"/>
        <w:szCs w:val="15"/>
        <w:lang w:val="en-CA"/>
      </w:rPr>
      <w:fldChar w:fldCharType="separate"/>
    </w:r>
    <w:r w:rsidR="00637047" w:rsidRPr="00496123">
      <w:rPr>
        <w:rStyle w:val="PageNumber"/>
        <w:noProof w:val="0"/>
        <w:szCs w:val="15"/>
        <w:lang w:val="en-CA"/>
      </w:rPr>
      <w:t>5</w:t>
    </w:r>
    <w:r w:rsidR="00637047" w:rsidRPr="00496123">
      <w:rPr>
        <w:rStyle w:val="PageNumber"/>
        <w:noProof w:val="0"/>
        <w:szCs w:val="15"/>
        <w:lang w:val="en-CA"/>
      </w:rPr>
      <w:fldChar w:fldCharType="end"/>
    </w:r>
  </w:p>
  <w:p w14:paraId="72964471" w14:textId="77777777" w:rsidR="00637047" w:rsidRPr="00496123" w:rsidRDefault="00637047" w:rsidP="00637047">
    <w:pPr>
      <w:pStyle w:val="Footer"/>
      <w:rPr>
        <w:lang w:val="en-CA"/>
      </w:rPr>
    </w:pPr>
  </w:p>
  <w:p w14:paraId="72687741" w14:textId="09CC9BD7" w:rsidR="00637047" w:rsidRPr="00496123" w:rsidRDefault="00637047" w:rsidP="00C02DDD">
    <w:pPr>
      <w:pStyle w:val="Footer"/>
      <w:tabs>
        <w:tab w:val="left" w:pos="1188"/>
      </w:tabs>
      <w:rPr>
        <w:lang w:val="en-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0B0CA" w14:textId="77777777" w:rsidR="004B11A2" w:rsidRPr="00496123" w:rsidRDefault="004B11A2" w:rsidP="00362CD9">
      <w:r w:rsidRPr="00496123">
        <w:separator/>
      </w:r>
    </w:p>
  </w:footnote>
  <w:footnote w:type="continuationSeparator" w:id="0">
    <w:p w14:paraId="7FAD0653" w14:textId="77777777" w:rsidR="004B11A2" w:rsidRPr="00496123" w:rsidRDefault="004B11A2" w:rsidP="00362CD9">
      <w:r w:rsidRPr="00496123">
        <w:continuationSeparator/>
      </w:r>
    </w:p>
  </w:footnote>
  <w:footnote w:id="1">
    <w:p w14:paraId="741FE09C" w14:textId="56CC54BF" w:rsidR="00420A38" w:rsidRPr="00496123" w:rsidRDefault="00420A38">
      <w:pPr>
        <w:pStyle w:val="FootnoteText"/>
      </w:pPr>
      <w:r w:rsidRPr="00496123">
        <w:footnoteRef/>
      </w:r>
      <w:r w:rsidRPr="00496123">
        <w:t xml:space="preserve"> </w:t>
      </w:r>
      <w:r w:rsidR="00EA5A97" w:rsidRPr="00496123">
        <w:t>Input document number, to be assigned by the Committee Secretary</w:t>
      </w:r>
    </w:p>
  </w:footnote>
  <w:footnote w:id="2">
    <w:p w14:paraId="13DFA22D" w14:textId="3BCF7A71" w:rsidR="00037DF4" w:rsidRPr="00037DF4" w:rsidRDefault="00037DF4">
      <w:pPr>
        <w:pStyle w:val="FootnoteText"/>
      </w:pPr>
      <w:r w:rsidRPr="00496123">
        <w:footnoteRef/>
      </w:r>
      <w:r w:rsidRPr="00496123">
        <w:t xml:space="preserve"> 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90750" w14:textId="15F97907" w:rsidR="006A70CC" w:rsidRPr="00496123" w:rsidRDefault="006A70CC">
    <w:pPr>
      <w:pStyle w:val="Header"/>
      <w:rPr>
        <w:lang w:val="en-CA"/>
      </w:rPr>
    </w:pPr>
    <w:r w:rsidRPr="00496123">
      <w:rPr>
        <w:noProof/>
        <w:lang w:val="en-CA"/>
      </w:rPr>
      <mc:AlternateContent>
        <mc:Choice Requires="wps">
          <w:drawing>
            <wp:anchor distT="0" distB="0" distL="0" distR="0" simplePos="0" relativeHeight="251667456" behindDoc="0" locked="0" layoutInCell="1" allowOverlap="1" wp14:anchorId="1EA4C2F5" wp14:editId="4CF41728">
              <wp:simplePos x="635" y="635"/>
              <wp:positionH relativeFrom="page">
                <wp:align>right</wp:align>
              </wp:positionH>
              <wp:positionV relativeFrom="page">
                <wp:align>top</wp:align>
              </wp:positionV>
              <wp:extent cx="1917700" cy="376555"/>
              <wp:effectExtent l="0" t="0" r="0" b="4445"/>
              <wp:wrapNone/>
              <wp:docPr id="404855065" name="Zone de texte 2" descr="Unclassified - Non-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17700" cy="376555"/>
                      </a:xfrm>
                      <a:prstGeom prst="rect">
                        <a:avLst/>
                      </a:prstGeom>
                      <a:noFill/>
                      <a:ln>
                        <a:noFill/>
                      </a:ln>
                    </wps:spPr>
                    <wps:txbx>
                      <w:txbxContent>
                        <w:p w14:paraId="7161F269" w14:textId="559D9569" w:rsidR="006A70CC" w:rsidRPr="00496123" w:rsidRDefault="006A70CC" w:rsidP="006A70CC">
                          <w:pPr>
                            <w:rPr>
                              <w:rFonts w:ascii="Calibri" w:eastAsia="Calibri" w:hAnsi="Calibri" w:cs="Calibri"/>
                              <w:color w:val="000000"/>
                              <w:sz w:val="24"/>
                              <w:szCs w:val="24"/>
                            </w:rPr>
                          </w:pPr>
                          <w:r w:rsidRPr="00496123">
                            <w:rPr>
                              <w:rFonts w:ascii="Calibri" w:eastAsia="Calibri" w:hAnsi="Calibri" w:cs="Calibri"/>
                              <w:color w:val="000000"/>
                              <w:sz w:val="24"/>
                              <w:szCs w:val="24"/>
                            </w:rPr>
                            <w:t>Unclassified - Non-Classifié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EA4C2F5" id="_x0000_t202" coordsize="21600,21600" o:spt="202" path="m,l,21600r21600,l21600,xe">
              <v:stroke joinstyle="miter"/>
              <v:path gradientshapeok="t" o:connecttype="rect"/>
            </v:shapetype>
            <v:shape id="Zone de texte 2" o:spid="_x0000_s1026" type="#_x0000_t202" alt="Unclassified - Non-Classifié" style="position:absolute;margin-left:111pt;margin-top:0;width:151pt;height:29.6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" filled="f" stroked="f">
              <v:textbox style="mso-fit-shape-to-text:t" inset="0,15pt,20pt,0">
                <w:txbxContent>
                  <w:p w14:paraId="7161F269" w14:textId="559D9569" w:rsidR="006A70CC" w:rsidRPr="00496123" w:rsidRDefault="006A70CC" w:rsidP="006A70CC">
                    <w:pPr>
                      <w:rPr>
                        <w:rFonts w:ascii="Calibri" w:eastAsia="Calibri" w:hAnsi="Calibri" w:cs="Calibri"/>
                        <w:color w:val="000000"/>
                        <w:sz w:val="24"/>
                        <w:szCs w:val="24"/>
                      </w:rPr>
                    </w:pPr>
                    <w:r w:rsidRPr="00496123">
                      <w:rPr>
                        <w:rFonts w:ascii="Calibri" w:eastAsia="Calibri" w:hAnsi="Calibri" w:cs="Calibri"/>
                        <w:color w:val="000000"/>
                        <w:sz w:val="24"/>
                        <w:szCs w:val="24"/>
                      </w:rPr>
                      <w:t>Unclassified - Non-Classifié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2401A38F" w:rsidR="007C346C" w:rsidRPr="00496123" w:rsidRDefault="007A395D" w:rsidP="007A395D">
    <w:pPr>
      <w:pStyle w:val="Header"/>
      <w:jc w:val="right"/>
      <w:rPr>
        <w:lang w:val="en-CA"/>
      </w:rPr>
    </w:pPr>
    <w:r w:rsidRPr="00496123">
      <w:rPr>
        <w:noProof/>
        <w:lang w:val="en-CA" w:eastAsia="nl-NL"/>
      </w:rPr>
      <w:drawing>
        <wp:anchor distT="0" distB="0" distL="114300" distR="114300" simplePos="0" relativeHeight="251665408" behindDoc="0" locked="0" layoutInCell="1" allowOverlap="1" wp14:anchorId="1057C1DB" wp14:editId="6DEC721F">
          <wp:simplePos x="0" y="0"/>
          <wp:positionH relativeFrom="column">
            <wp:posOffset>6055995</wp:posOffset>
          </wp:positionH>
          <wp:positionV relativeFrom="paragraph">
            <wp:posOffset>-185420</wp:posOffset>
          </wp:positionV>
          <wp:extent cx="574675" cy="560070"/>
          <wp:effectExtent l="0" t="0" r="0" b="0"/>
          <wp:wrapSquare wrapText="bothSides"/>
          <wp:docPr id="1668241222"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12A6F13C" w:rsidR="00BC2334" w:rsidRPr="00496123" w:rsidRDefault="00BC2334" w:rsidP="007A395D">
    <w:pPr>
      <w:pStyle w:val="Header"/>
      <w:jc w:val="center"/>
      <w:rPr>
        <w:lang w:val="en-CA"/>
      </w:rPr>
    </w:pPr>
    <w:r w:rsidRPr="00496123">
      <w:rPr>
        <w:noProof/>
        <w:lang w:val="en-CA" w:eastAsia="nl-NL"/>
      </w:rPr>
      <w:drawing>
        <wp:anchor distT="0" distB="0" distL="114300" distR="114300" simplePos="0" relativeHeight="251658240" behindDoc="0" locked="0" layoutInCell="1" allowOverlap="1" wp14:anchorId="45EB1AFA" wp14:editId="29813343">
          <wp:simplePos x="0" y="0"/>
          <wp:positionH relativeFrom="column">
            <wp:posOffset>2522855</wp:posOffset>
          </wp:positionH>
          <wp:positionV relativeFrom="paragraph">
            <wp:posOffset>-100330</wp:posOffset>
          </wp:positionV>
          <wp:extent cx="852713" cy="831071"/>
          <wp:effectExtent l="0" t="0" r="0" b="0"/>
          <wp:wrapSquare wrapText="bothSides"/>
          <wp:docPr id="16286176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496123" w:rsidRDefault="00BC2334" w:rsidP="007A395D">
    <w:pPr>
      <w:pStyle w:val="Header"/>
      <w:jc w:val="center"/>
      <w:rPr>
        <w:lang w:val="en-CA"/>
      </w:rPr>
    </w:pPr>
  </w:p>
  <w:p w14:paraId="43F3C4F1" w14:textId="526CEAB2" w:rsidR="007C346C" w:rsidRPr="00496123" w:rsidRDefault="007C346C" w:rsidP="007A395D">
    <w:pPr>
      <w:pStyle w:val="Header"/>
      <w:jc w:val="center"/>
      <w:rPr>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F5E210E"/>
    <w:multiLevelType w:val="hybridMultilevel"/>
    <w:tmpl w:val="8E48C7A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2466118"/>
    <w:multiLevelType w:val="multilevel"/>
    <w:tmpl w:val="E440E878"/>
    <w:lvl w:ilvl="0">
      <w:start w:val="1"/>
      <w:numFmt w:val="upperLetter"/>
      <w:pStyle w:val="List-basic1forgeneraltext"/>
      <w:lvlText w:val="%1."/>
      <w:lvlJc w:val="left"/>
      <w:pPr>
        <w:tabs>
          <w:tab w:val="num" w:pos="432"/>
        </w:tabs>
        <w:ind w:left="432" w:hanging="432"/>
      </w:pPr>
    </w:lvl>
    <w:lvl w:ilvl="1">
      <w:start w:val="1"/>
      <w:numFmt w:val="lowerRoman"/>
      <w:pStyle w:val="List-basic2"/>
      <w:lvlText w:val="%2."/>
      <w:lvlJc w:val="right"/>
      <w:pPr>
        <w:tabs>
          <w:tab w:val="num" w:pos="720"/>
        </w:tabs>
        <w:ind w:left="720" w:hanging="144"/>
      </w:pPr>
    </w:lvl>
    <w:lvl w:ilvl="2">
      <w:start w:val="1"/>
      <w:numFmt w:val="decimal"/>
      <w:pStyle w:val="List-basic3"/>
      <w:lvlText w:val="%3."/>
      <w:lvlJc w:val="right"/>
      <w:pPr>
        <w:tabs>
          <w:tab w:val="num" w:pos="1008"/>
        </w:tabs>
        <w:ind w:left="1008" w:hanging="144"/>
      </w:pPr>
    </w:lvl>
    <w:lvl w:ilvl="3">
      <w:start w:val="1"/>
      <w:numFmt w:val="lowerLetter"/>
      <w:pStyle w:val="List-basic4"/>
      <w:lvlText w:val="%4."/>
      <w:lvlJc w:val="right"/>
      <w:pPr>
        <w:tabs>
          <w:tab w:val="num" w:pos="1296"/>
        </w:tabs>
        <w:ind w:left="1296" w:hanging="144"/>
      </w:pPr>
    </w:lvl>
    <w:lvl w:ilvl="4">
      <w:start w:val="1"/>
      <w:numFmt w:val="upperLetter"/>
      <w:pStyle w:val="Listlevel5"/>
      <w:lvlText w:val="%5."/>
      <w:lvlJc w:val="right"/>
      <w:pPr>
        <w:tabs>
          <w:tab w:val="num" w:pos="1584"/>
        </w:tabs>
        <w:ind w:left="1584" w:hanging="144"/>
      </w:pPr>
    </w:lvl>
    <w:lvl w:ilvl="5">
      <w:start w:val="1"/>
      <w:numFmt w:val="lowerRoman"/>
      <w:pStyle w:val="Listlevel6"/>
      <w:lvlText w:val="%6."/>
      <w:lvlJc w:val="right"/>
      <w:pPr>
        <w:tabs>
          <w:tab w:val="num" w:pos="1872"/>
        </w:tabs>
        <w:ind w:left="1872" w:hanging="144"/>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6"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7"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5"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8"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1"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1906577">
    <w:abstractNumId w:val="7"/>
  </w:num>
  <w:num w:numId="2" w16cid:durableId="320894213">
    <w:abstractNumId w:val="2"/>
  </w:num>
  <w:num w:numId="3" w16cid:durableId="175652695">
    <w:abstractNumId w:val="19"/>
  </w:num>
  <w:num w:numId="4" w16cid:durableId="128744143">
    <w:abstractNumId w:val="43"/>
  </w:num>
  <w:num w:numId="5" w16cid:durableId="608465186">
    <w:abstractNumId w:val="33"/>
  </w:num>
  <w:num w:numId="6" w16cid:durableId="464274310">
    <w:abstractNumId w:val="11"/>
  </w:num>
  <w:num w:numId="7" w16cid:durableId="1189950591">
    <w:abstractNumId w:val="46"/>
  </w:num>
  <w:num w:numId="8" w16cid:durableId="1782140707">
    <w:abstractNumId w:val="28"/>
  </w:num>
  <w:num w:numId="9" w16cid:durableId="535049773">
    <w:abstractNumId w:val="21"/>
  </w:num>
  <w:num w:numId="10" w16cid:durableId="1991129612">
    <w:abstractNumId w:val="37"/>
  </w:num>
  <w:num w:numId="11" w16cid:durableId="172032115">
    <w:abstractNumId w:val="36"/>
  </w:num>
  <w:num w:numId="12" w16cid:durableId="283928608">
    <w:abstractNumId w:val="32"/>
  </w:num>
  <w:num w:numId="13" w16cid:durableId="1136068344">
    <w:abstractNumId w:val="44"/>
  </w:num>
  <w:num w:numId="14" w16cid:durableId="836044485">
    <w:abstractNumId w:val="16"/>
  </w:num>
  <w:num w:numId="15" w16cid:durableId="1973170037">
    <w:abstractNumId w:val="50"/>
  </w:num>
  <w:num w:numId="16" w16cid:durableId="583344743">
    <w:abstractNumId w:val="31"/>
  </w:num>
  <w:num w:numId="17" w16cid:durableId="1826819720">
    <w:abstractNumId w:val="17"/>
  </w:num>
  <w:num w:numId="18" w16cid:durableId="1288589041">
    <w:abstractNumId w:val="40"/>
  </w:num>
  <w:num w:numId="19" w16cid:durableId="1298729279">
    <w:abstractNumId w:val="31"/>
  </w:num>
  <w:num w:numId="20" w16cid:durableId="222765610">
    <w:abstractNumId w:val="31"/>
  </w:num>
  <w:num w:numId="21" w16cid:durableId="2043892978">
    <w:abstractNumId w:val="31"/>
  </w:num>
  <w:num w:numId="22" w16cid:durableId="22442958">
    <w:abstractNumId w:val="31"/>
  </w:num>
  <w:num w:numId="23" w16cid:durableId="326136287">
    <w:abstractNumId w:val="41"/>
  </w:num>
  <w:num w:numId="24" w16cid:durableId="879126904">
    <w:abstractNumId w:val="10"/>
  </w:num>
  <w:num w:numId="25" w16cid:durableId="198784432">
    <w:abstractNumId w:val="10"/>
  </w:num>
  <w:num w:numId="26" w16cid:durableId="1793086082">
    <w:abstractNumId w:val="10"/>
  </w:num>
  <w:num w:numId="27" w16cid:durableId="242422396">
    <w:abstractNumId w:val="23"/>
  </w:num>
  <w:num w:numId="28" w16cid:durableId="303579958">
    <w:abstractNumId w:val="23"/>
  </w:num>
  <w:num w:numId="29" w16cid:durableId="1803647004">
    <w:abstractNumId w:val="23"/>
  </w:num>
  <w:num w:numId="30" w16cid:durableId="225920840">
    <w:abstractNumId w:val="23"/>
  </w:num>
  <w:num w:numId="31" w16cid:durableId="675494771">
    <w:abstractNumId w:val="23"/>
  </w:num>
  <w:num w:numId="32" w16cid:durableId="1786805603">
    <w:abstractNumId w:val="23"/>
  </w:num>
  <w:num w:numId="33" w16cid:durableId="1796288016">
    <w:abstractNumId w:val="38"/>
  </w:num>
  <w:num w:numId="34" w16cid:durableId="1923106185">
    <w:abstractNumId w:val="38"/>
  </w:num>
  <w:num w:numId="35" w16cid:durableId="1980181163">
    <w:abstractNumId w:val="38"/>
  </w:num>
  <w:num w:numId="36" w16cid:durableId="589242074">
    <w:abstractNumId w:val="29"/>
  </w:num>
  <w:num w:numId="37" w16cid:durableId="611405404">
    <w:abstractNumId w:val="16"/>
  </w:num>
  <w:num w:numId="38" w16cid:durableId="1417749718">
    <w:abstractNumId w:val="32"/>
  </w:num>
  <w:num w:numId="39" w16cid:durableId="1116218742">
    <w:abstractNumId w:val="31"/>
  </w:num>
  <w:num w:numId="40" w16cid:durableId="15286398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2766088">
    <w:abstractNumId w:val="9"/>
  </w:num>
  <w:num w:numId="42" w16cid:durableId="17337751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305089">
    <w:abstractNumId w:val="9"/>
  </w:num>
  <w:num w:numId="44" w16cid:durableId="694580087">
    <w:abstractNumId w:val="30"/>
  </w:num>
  <w:num w:numId="45" w16cid:durableId="557088546">
    <w:abstractNumId w:val="34"/>
  </w:num>
  <w:num w:numId="46" w16cid:durableId="2058578189">
    <w:abstractNumId w:val="51"/>
  </w:num>
  <w:num w:numId="47" w16cid:durableId="1025714407">
    <w:abstractNumId w:val="13"/>
  </w:num>
  <w:num w:numId="48" w16cid:durableId="1516263518">
    <w:abstractNumId w:val="22"/>
  </w:num>
  <w:num w:numId="49" w16cid:durableId="1874733741">
    <w:abstractNumId w:val="14"/>
  </w:num>
  <w:num w:numId="50" w16cid:durableId="754859345">
    <w:abstractNumId w:val="12"/>
  </w:num>
  <w:num w:numId="51" w16cid:durableId="1256400017">
    <w:abstractNumId w:val="20"/>
  </w:num>
  <w:num w:numId="52" w16cid:durableId="128868047">
    <w:abstractNumId w:val="45"/>
  </w:num>
  <w:num w:numId="53" w16cid:durableId="1952282389">
    <w:abstractNumId w:val="48"/>
  </w:num>
  <w:num w:numId="54" w16cid:durableId="325910954">
    <w:abstractNumId w:val="15"/>
  </w:num>
  <w:num w:numId="55" w16cid:durableId="1093041952">
    <w:abstractNumId w:val="49"/>
  </w:num>
  <w:num w:numId="56" w16cid:durableId="1702247746">
    <w:abstractNumId w:val="42"/>
  </w:num>
  <w:num w:numId="57" w16cid:durableId="1151944309">
    <w:abstractNumId w:val="27"/>
  </w:num>
  <w:num w:numId="58" w16cid:durableId="1138380896">
    <w:abstractNumId w:val="8"/>
  </w:num>
  <w:num w:numId="59" w16cid:durableId="1647006354">
    <w:abstractNumId w:val="6"/>
  </w:num>
  <w:num w:numId="60" w16cid:durableId="1277442272">
    <w:abstractNumId w:val="5"/>
  </w:num>
  <w:num w:numId="61" w16cid:durableId="296763527">
    <w:abstractNumId w:val="4"/>
  </w:num>
  <w:num w:numId="62" w16cid:durableId="134957595">
    <w:abstractNumId w:val="3"/>
  </w:num>
  <w:num w:numId="63" w16cid:durableId="978800751">
    <w:abstractNumId w:val="1"/>
  </w:num>
  <w:num w:numId="64" w16cid:durableId="1399134620">
    <w:abstractNumId w:val="0"/>
  </w:num>
  <w:num w:numId="65" w16cid:durableId="1114835502">
    <w:abstractNumId w:val="39"/>
  </w:num>
  <w:num w:numId="66" w16cid:durableId="885992133">
    <w:abstractNumId w:val="47"/>
  </w:num>
  <w:num w:numId="67" w16cid:durableId="1411384646">
    <w:abstractNumId w:val="25"/>
  </w:num>
  <w:num w:numId="68" w16cid:durableId="15496870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91036589">
    <w:abstractNumId w:val="24"/>
  </w:num>
  <w:num w:numId="70" w16cid:durableId="18919132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03527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4157416">
    <w:abstractNumId w:val="35"/>
  </w:num>
  <w:num w:numId="73" w16cid:durableId="197923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93304671">
    <w:abstractNumId w:val="18"/>
  </w:num>
  <w:num w:numId="75" w16cid:durableId="1927226167">
    <w:abstractNumId w:val="45"/>
  </w:num>
  <w:num w:numId="76" w16cid:durableId="361446030">
    <w:abstractNumId w:val="14"/>
  </w:num>
  <w:num w:numId="77" w16cid:durableId="12086415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910856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7069816">
    <w:abstractNumId w:val="34"/>
  </w:num>
  <w:num w:numId="80" w16cid:durableId="544023167">
    <w:abstractNumId w:val="45"/>
  </w:num>
  <w:num w:numId="81" w16cid:durableId="1817869451">
    <w:abstractNumId w:val="34"/>
  </w:num>
  <w:num w:numId="82" w16cid:durableId="4856276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0F0A"/>
    <w:rsid w:val="0000417D"/>
    <w:rsid w:val="000049D8"/>
    <w:rsid w:val="0002396F"/>
    <w:rsid w:val="0002762C"/>
    <w:rsid w:val="000324BA"/>
    <w:rsid w:val="00036B9E"/>
    <w:rsid w:val="00037DF4"/>
    <w:rsid w:val="0004479E"/>
    <w:rsid w:val="00046E7C"/>
    <w:rsid w:val="0004700E"/>
    <w:rsid w:val="000515FD"/>
    <w:rsid w:val="0005444A"/>
    <w:rsid w:val="00055A4B"/>
    <w:rsid w:val="00055C72"/>
    <w:rsid w:val="00057FCA"/>
    <w:rsid w:val="000624E6"/>
    <w:rsid w:val="000628E4"/>
    <w:rsid w:val="00065CF3"/>
    <w:rsid w:val="00070C13"/>
    <w:rsid w:val="00070DD7"/>
    <w:rsid w:val="000715C9"/>
    <w:rsid w:val="00075F3D"/>
    <w:rsid w:val="000826C8"/>
    <w:rsid w:val="000842CD"/>
    <w:rsid w:val="000847E4"/>
    <w:rsid w:val="00084B65"/>
    <w:rsid w:val="00084F33"/>
    <w:rsid w:val="00090D05"/>
    <w:rsid w:val="000954CE"/>
    <w:rsid w:val="00095CB2"/>
    <w:rsid w:val="000A0DA9"/>
    <w:rsid w:val="000A0ECC"/>
    <w:rsid w:val="000A1093"/>
    <w:rsid w:val="000A3A06"/>
    <w:rsid w:val="000A555A"/>
    <w:rsid w:val="000A5F8F"/>
    <w:rsid w:val="000A77A7"/>
    <w:rsid w:val="000B1707"/>
    <w:rsid w:val="000C1B3E"/>
    <w:rsid w:val="000C339D"/>
    <w:rsid w:val="000C349E"/>
    <w:rsid w:val="000C4CEC"/>
    <w:rsid w:val="000C60A0"/>
    <w:rsid w:val="000D216C"/>
    <w:rsid w:val="000D4049"/>
    <w:rsid w:val="000D73FD"/>
    <w:rsid w:val="000E2F5A"/>
    <w:rsid w:val="000F069E"/>
    <w:rsid w:val="000F22B4"/>
    <w:rsid w:val="000F23CA"/>
    <w:rsid w:val="001024D7"/>
    <w:rsid w:val="00104F93"/>
    <w:rsid w:val="00105083"/>
    <w:rsid w:val="00110203"/>
    <w:rsid w:val="00110AE7"/>
    <w:rsid w:val="00115FA2"/>
    <w:rsid w:val="0011708D"/>
    <w:rsid w:val="001241C8"/>
    <w:rsid w:val="001304AC"/>
    <w:rsid w:val="0013432A"/>
    <w:rsid w:val="001376C8"/>
    <w:rsid w:val="00143E75"/>
    <w:rsid w:val="0014485A"/>
    <w:rsid w:val="00146C1D"/>
    <w:rsid w:val="00153E3B"/>
    <w:rsid w:val="00157736"/>
    <w:rsid w:val="001611F3"/>
    <w:rsid w:val="00162A31"/>
    <w:rsid w:val="00165590"/>
    <w:rsid w:val="001659A3"/>
    <w:rsid w:val="00172C1E"/>
    <w:rsid w:val="00174079"/>
    <w:rsid w:val="00177F4D"/>
    <w:rsid w:val="00180DDA"/>
    <w:rsid w:val="001972A2"/>
    <w:rsid w:val="001A769B"/>
    <w:rsid w:val="001B2370"/>
    <w:rsid w:val="001B2A2D"/>
    <w:rsid w:val="001B4004"/>
    <w:rsid w:val="001B737D"/>
    <w:rsid w:val="001C0D7F"/>
    <w:rsid w:val="001C1D20"/>
    <w:rsid w:val="001C44A3"/>
    <w:rsid w:val="001C499D"/>
    <w:rsid w:val="001C77BB"/>
    <w:rsid w:val="001D1ED2"/>
    <w:rsid w:val="001E0E15"/>
    <w:rsid w:val="001F2175"/>
    <w:rsid w:val="001F528A"/>
    <w:rsid w:val="001F704E"/>
    <w:rsid w:val="00201722"/>
    <w:rsid w:val="0020298A"/>
    <w:rsid w:val="00206068"/>
    <w:rsid w:val="0020688E"/>
    <w:rsid w:val="00206FCA"/>
    <w:rsid w:val="002125B0"/>
    <w:rsid w:val="00221E08"/>
    <w:rsid w:val="00222BF9"/>
    <w:rsid w:val="00234E27"/>
    <w:rsid w:val="00236841"/>
    <w:rsid w:val="00237D7C"/>
    <w:rsid w:val="00243228"/>
    <w:rsid w:val="002443E5"/>
    <w:rsid w:val="00251483"/>
    <w:rsid w:val="0025158F"/>
    <w:rsid w:val="00255CAA"/>
    <w:rsid w:val="002560D4"/>
    <w:rsid w:val="0025741F"/>
    <w:rsid w:val="00257CB5"/>
    <w:rsid w:val="00264305"/>
    <w:rsid w:val="0026523D"/>
    <w:rsid w:val="00266EEF"/>
    <w:rsid w:val="00281595"/>
    <w:rsid w:val="00281EEC"/>
    <w:rsid w:val="00286FEF"/>
    <w:rsid w:val="0029494C"/>
    <w:rsid w:val="00294DF4"/>
    <w:rsid w:val="0029503F"/>
    <w:rsid w:val="00295EE8"/>
    <w:rsid w:val="002A0346"/>
    <w:rsid w:val="002A0456"/>
    <w:rsid w:val="002A0929"/>
    <w:rsid w:val="002A181F"/>
    <w:rsid w:val="002A25B2"/>
    <w:rsid w:val="002A2D02"/>
    <w:rsid w:val="002A36E7"/>
    <w:rsid w:val="002A4487"/>
    <w:rsid w:val="002A480A"/>
    <w:rsid w:val="002A65FB"/>
    <w:rsid w:val="002B3582"/>
    <w:rsid w:val="002B3B8F"/>
    <w:rsid w:val="002B49E9"/>
    <w:rsid w:val="002B5A6B"/>
    <w:rsid w:val="002C36FC"/>
    <w:rsid w:val="002C632E"/>
    <w:rsid w:val="002C72A3"/>
    <w:rsid w:val="002D12BE"/>
    <w:rsid w:val="002D3E8B"/>
    <w:rsid w:val="002D4575"/>
    <w:rsid w:val="002D5C0C"/>
    <w:rsid w:val="002E03D1"/>
    <w:rsid w:val="002E08EE"/>
    <w:rsid w:val="002E5882"/>
    <w:rsid w:val="002E6B74"/>
    <w:rsid w:val="002E6FCA"/>
    <w:rsid w:val="002E7CD1"/>
    <w:rsid w:val="002F6753"/>
    <w:rsid w:val="002F7EAE"/>
    <w:rsid w:val="00305874"/>
    <w:rsid w:val="00305A1D"/>
    <w:rsid w:val="00312A89"/>
    <w:rsid w:val="00316282"/>
    <w:rsid w:val="0032051F"/>
    <w:rsid w:val="00324416"/>
    <w:rsid w:val="003351C4"/>
    <w:rsid w:val="00351668"/>
    <w:rsid w:val="0035243F"/>
    <w:rsid w:val="003543C3"/>
    <w:rsid w:val="00354DF9"/>
    <w:rsid w:val="00355B5C"/>
    <w:rsid w:val="00355B84"/>
    <w:rsid w:val="003563FB"/>
    <w:rsid w:val="00356CD0"/>
    <w:rsid w:val="003603F0"/>
    <w:rsid w:val="00360BC6"/>
    <w:rsid w:val="00362CD9"/>
    <w:rsid w:val="00363D7E"/>
    <w:rsid w:val="00367486"/>
    <w:rsid w:val="00372D59"/>
    <w:rsid w:val="00375EE1"/>
    <w:rsid w:val="003761CA"/>
    <w:rsid w:val="00376DCF"/>
    <w:rsid w:val="0038049E"/>
    <w:rsid w:val="00380DAF"/>
    <w:rsid w:val="00396B71"/>
    <w:rsid w:val="003972CE"/>
    <w:rsid w:val="003A58C7"/>
    <w:rsid w:val="003A77FA"/>
    <w:rsid w:val="003B0FD3"/>
    <w:rsid w:val="003B2635"/>
    <w:rsid w:val="003B28F5"/>
    <w:rsid w:val="003B7B7D"/>
    <w:rsid w:val="003C27FC"/>
    <w:rsid w:val="003C54CB"/>
    <w:rsid w:val="003C6A4E"/>
    <w:rsid w:val="003C7A2A"/>
    <w:rsid w:val="003D25A2"/>
    <w:rsid w:val="003D2DC1"/>
    <w:rsid w:val="003D4620"/>
    <w:rsid w:val="003D69D0"/>
    <w:rsid w:val="003D6EC4"/>
    <w:rsid w:val="003D7F34"/>
    <w:rsid w:val="003E29F5"/>
    <w:rsid w:val="003E3ECE"/>
    <w:rsid w:val="003E79C8"/>
    <w:rsid w:val="003F2918"/>
    <w:rsid w:val="003F347B"/>
    <w:rsid w:val="003F430E"/>
    <w:rsid w:val="00400E66"/>
    <w:rsid w:val="00401A54"/>
    <w:rsid w:val="00401C3B"/>
    <w:rsid w:val="00406316"/>
    <w:rsid w:val="0041088C"/>
    <w:rsid w:val="00410D67"/>
    <w:rsid w:val="0041230E"/>
    <w:rsid w:val="00417F8B"/>
    <w:rsid w:val="0042006F"/>
    <w:rsid w:val="00420A38"/>
    <w:rsid w:val="00426DB3"/>
    <w:rsid w:val="00431578"/>
    <w:rsid w:val="00431B19"/>
    <w:rsid w:val="004321D5"/>
    <w:rsid w:val="004335D7"/>
    <w:rsid w:val="00434910"/>
    <w:rsid w:val="00435B55"/>
    <w:rsid w:val="004360A9"/>
    <w:rsid w:val="00436765"/>
    <w:rsid w:val="004370E4"/>
    <w:rsid w:val="004524A8"/>
    <w:rsid w:val="004533B7"/>
    <w:rsid w:val="004562A5"/>
    <w:rsid w:val="00464E34"/>
    <w:rsid w:val="004661AD"/>
    <w:rsid w:val="0047532F"/>
    <w:rsid w:val="004754EE"/>
    <w:rsid w:val="004771EB"/>
    <w:rsid w:val="0048246B"/>
    <w:rsid w:val="00484537"/>
    <w:rsid w:val="00491C7E"/>
    <w:rsid w:val="00493973"/>
    <w:rsid w:val="00494BDC"/>
    <w:rsid w:val="00496123"/>
    <w:rsid w:val="00496F10"/>
    <w:rsid w:val="004A1663"/>
    <w:rsid w:val="004A3849"/>
    <w:rsid w:val="004B11A2"/>
    <w:rsid w:val="004B3E8F"/>
    <w:rsid w:val="004B47F1"/>
    <w:rsid w:val="004B5515"/>
    <w:rsid w:val="004C0089"/>
    <w:rsid w:val="004D0241"/>
    <w:rsid w:val="004D1D85"/>
    <w:rsid w:val="004D3C3A"/>
    <w:rsid w:val="004D4FB1"/>
    <w:rsid w:val="004D5546"/>
    <w:rsid w:val="004E16E3"/>
    <w:rsid w:val="004E1CD1"/>
    <w:rsid w:val="004E2BE6"/>
    <w:rsid w:val="004E34A9"/>
    <w:rsid w:val="004E3BF6"/>
    <w:rsid w:val="004F5E1F"/>
    <w:rsid w:val="004F7616"/>
    <w:rsid w:val="00500319"/>
    <w:rsid w:val="00503D74"/>
    <w:rsid w:val="00505BE9"/>
    <w:rsid w:val="0050690E"/>
    <w:rsid w:val="005107EB"/>
    <w:rsid w:val="00512BEF"/>
    <w:rsid w:val="0051402F"/>
    <w:rsid w:val="00516D5A"/>
    <w:rsid w:val="00521345"/>
    <w:rsid w:val="00526DF0"/>
    <w:rsid w:val="005375E8"/>
    <w:rsid w:val="00540F42"/>
    <w:rsid w:val="00544314"/>
    <w:rsid w:val="00544F40"/>
    <w:rsid w:val="00545CC4"/>
    <w:rsid w:val="005465AE"/>
    <w:rsid w:val="00546F89"/>
    <w:rsid w:val="00551FFF"/>
    <w:rsid w:val="005607A2"/>
    <w:rsid w:val="00564B04"/>
    <w:rsid w:val="0057198B"/>
    <w:rsid w:val="00573CFE"/>
    <w:rsid w:val="005748FF"/>
    <w:rsid w:val="00583545"/>
    <w:rsid w:val="005969F2"/>
    <w:rsid w:val="005977AA"/>
    <w:rsid w:val="00597FAE"/>
    <w:rsid w:val="005B174B"/>
    <w:rsid w:val="005B24F7"/>
    <w:rsid w:val="005B32A3"/>
    <w:rsid w:val="005B7FB5"/>
    <w:rsid w:val="005C043A"/>
    <w:rsid w:val="005C0D44"/>
    <w:rsid w:val="005C566C"/>
    <w:rsid w:val="005C6CDD"/>
    <w:rsid w:val="005C7E69"/>
    <w:rsid w:val="005D45CD"/>
    <w:rsid w:val="005D551F"/>
    <w:rsid w:val="005E262D"/>
    <w:rsid w:val="005E2CC8"/>
    <w:rsid w:val="005E3ABC"/>
    <w:rsid w:val="005F23D3"/>
    <w:rsid w:val="005F42F0"/>
    <w:rsid w:val="005F456E"/>
    <w:rsid w:val="005F4AFA"/>
    <w:rsid w:val="005F7E20"/>
    <w:rsid w:val="006011CD"/>
    <w:rsid w:val="0060377A"/>
    <w:rsid w:val="0060561A"/>
    <w:rsid w:val="00605792"/>
    <w:rsid w:val="00605E43"/>
    <w:rsid w:val="00606641"/>
    <w:rsid w:val="006111CD"/>
    <w:rsid w:val="00612126"/>
    <w:rsid w:val="00614B32"/>
    <w:rsid w:val="006153BB"/>
    <w:rsid w:val="00616BC4"/>
    <w:rsid w:val="006235C6"/>
    <w:rsid w:val="00630DE5"/>
    <w:rsid w:val="00635ADD"/>
    <w:rsid w:val="00635B04"/>
    <w:rsid w:val="00637047"/>
    <w:rsid w:val="00640695"/>
    <w:rsid w:val="00647E9A"/>
    <w:rsid w:val="00655706"/>
    <w:rsid w:val="006652C3"/>
    <w:rsid w:val="0067073A"/>
    <w:rsid w:val="00675497"/>
    <w:rsid w:val="006772CB"/>
    <w:rsid w:val="006779AB"/>
    <w:rsid w:val="00677CD5"/>
    <w:rsid w:val="00683391"/>
    <w:rsid w:val="00684DA9"/>
    <w:rsid w:val="00691FD0"/>
    <w:rsid w:val="00692148"/>
    <w:rsid w:val="006A1A1E"/>
    <w:rsid w:val="006A29AB"/>
    <w:rsid w:val="006A4263"/>
    <w:rsid w:val="006A5D1A"/>
    <w:rsid w:val="006A70CC"/>
    <w:rsid w:val="006C0BFC"/>
    <w:rsid w:val="006C10F6"/>
    <w:rsid w:val="006C5948"/>
    <w:rsid w:val="006C630B"/>
    <w:rsid w:val="006D2D02"/>
    <w:rsid w:val="006D5824"/>
    <w:rsid w:val="006E2121"/>
    <w:rsid w:val="006F2A74"/>
    <w:rsid w:val="006F79A8"/>
    <w:rsid w:val="00700C10"/>
    <w:rsid w:val="007050C3"/>
    <w:rsid w:val="00707181"/>
    <w:rsid w:val="007074A4"/>
    <w:rsid w:val="0070766C"/>
    <w:rsid w:val="007079A7"/>
    <w:rsid w:val="007118F5"/>
    <w:rsid w:val="00712AA4"/>
    <w:rsid w:val="007133DB"/>
    <w:rsid w:val="0071443C"/>
    <w:rsid w:val="007146C4"/>
    <w:rsid w:val="00721AA1"/>
    <w:rsid w:val="00721EE6"/>
    <w:rsid w:val="00721F6F"/>
    <w:rsid w:val="00724694"/>
    <w:rsid w:val="00724B67"/>
    <w:rsid w:val="00730873"/>
    <w:rsid w:val="00740071"/>
    <w:rsid w:val="00740E65"/>
    <w:rsid w:val="00742689"/>
    <w:rsid w:val="007512DE"/>
    <w:rsid w:val="007547F8"/>
    <w:rsid w:val="007579B2"/>
    <w:rsid w:val="00757D67"/>
    <w:rsid w:val="00757E06"/>
    <w:rsid w:val="00760122"/>
    <w:rsid w:val="007621A5"/>
    <w:rsid w:val="00762FA2"/>
    <w:rsid w:val="0076359C"/>
    <w:rsid w:val="00765622"/>
    <w:rsid w:val="007665B1"/>
    <w:rsid w:val="00767A9D"/>
    <w:rsid w:val="00767F3A"/>
    <w:rsid w:val="00770B6C"/>
    <w:rsid w:val="007718BA"/>
    <w:rsid w:val="00774730"/>
    <w:rsid w:val="00783FEA"/>
    <w:rsid w:val="0078411D"/>
    <w:rsid w:val="00786BDE"/>
    <w:rsid w:val="007916BA"/>
    <w:rsid w:val="00791FF6"/>
    <w:rsid w:val="007926DC"/>
    <w:rsid w:val="007939B1"/>
    <w:rsid w:val="007A2C25"/>
    <w:rsid w:val="007A2EA5"/>
    <w:rsid w:val="007A395D"/>
    <w:rsid w:val="007A414C"/>
    <w:rsid w:val="007B1AF3"/>
    <w:rsid w:val="007B2031"/>
    <w:rsid w:val="007B7CB7"/>
    <w:rsid w:val="007C346C"/>
    <w:rsid w:val="007D0031"/>
    <w:rsid w:val="007D15FB"/>
    <w:rsid w:val="007D63E3"/>
    <w:rsid w:val="007D7E2D"/>
    <w:rsid w:val="007E02CB"/>
    <w:rsid w:val="007E0B85"/>
    <w:rsid w:val="007E1939"/>
    <w:rsid w:val="007E5C13"/>
    <w:rsid w:val="007F2E1D"/>
    <w:rsid w:val="00800C97"/>
    <w:rsid w:val="0080294B"/>
    <w:rsid w:val="008061BE"/>
    <w:rsid w:val="008114AE"/>
    <w:rsid w:val="00811F06"/>
    <w:rsid w:val="0082154D"/>
    <w:rsid w:val="0082480E"/>
    <w:rsid w:val="008267F4"/>
    <w:rsid w:val="00835E20"/>
    <w:rsid w:val="00845E5D"/>
    <w:rsid w:val="00846E81"/>
    <w:rsid w:val="008475B7"/>
    <w:rsid w:val="00850293"/>
    <w:rsid w:val="00851373"/>
    <w:rsid w:val="00851BA6"/>
    <w:rsid w:val="0085383E"/>
    <w:rsid w:val="00855137"/>
    <w:rsid w:val="0085654D"/>
    <w:rsid w:val="008569A6"/>
    <w:rsid w:val="00860540"/>
    <w:rsid w:val="00861160"/>
    <w:rsid w:val="00861801"/>
    <w:rsid w:val="00862ADF"/>
    <w:rsid w:val="00862FE7"/>
    <w:rsid w:val="008657C3"/>
    <w:rsid w:val="0086654F"/>
    <w:rsid w:val="00866F59"/>
    <w:rsid w:val="00867FEF"/>
    <w:rsid w:val="008702A8"/>
    <w:rsid w:val="00870CF1"/>
    <w:rsid w:val="0087239B"/>
    <w:rsid w:val="00873202"/>
    <w:rsid w:val="00891132"/>
    <w:rsid w:val="00892767"/>
    <w:rsid w:val="00892CA4"/>
    <w:rsid w:val="00893A37"/>
    <w:rsid w:val="00895A1A"/>
    <w:rsid w:val="008A262E"/>
    <w:rsid w:val="008A356F"/>
    <w:rsid w:val="008A3ECA"/>
    <w:rsid w:val="008A4653"/>
    <w:rsid w:val="008A4717"/>
    <w:rsid w:val="008A50CC"/>
    <w:rsid w:val="008B212F"/>
    <w:rsid w:val="008B4433"/>
    <w:rsid w:val="008B69B5"/>
    <w:rsid w:val="008C0C25"/>
    <w:rsid w:val="008C1175"/>
    <w:rsid w:val="008D0866"/>
    <w:rsid w:val="008D1694"/>
    <w:rsid w:val="008D69C9"/>
    <w:rsid w:val="008D79CB"/>
    <w:rsid w:val="008E28CC"/>
    <w:rsid w:val="008F07BC"/>
    <w:rsid w:val="008F19DD"/>
    <w:rsid w:val="008F5A0D"/>
    <w:rsid w:val="00904066"/>
    <w:rsid w:val="00905B17"/>
    <w:rsid w:val="00906B16"/>
    <w:rsid w:val="00911FA3"/>
    <w:rsid w:val="00913AE5"/>
    <w:rsid w:val="009215FC"/>
    <w:rsid w:val="0092190C"/>
    <w:rsid w:val="0092692B"/>
    <w:rsid w:val="0093373F"/>
    <w:rsid w:val="00941AAE"/>
    <w:rsid w:val="00943E9C"/>
    <w:rsid w:val="00946222"/>
    <w:rsid w:val="00946B97"/>
    <w:rsid w:val="009539E1"/>
    <w:rsid w:val="00953F4D"/>
    <w:rsid w:val="00954943"/>
    <w:rsid w:val="0095634E"/>
    <w:rsid w:val="009600C5"/>
    <w:rsid w:val="00960BB8"/>
    <w:rsid w:val="0096466C"/>
    <w:rsid w:val="00964F5C"/>
    <w:rsid w:val="009700E3"/>
    <w:rsid w:val="00973B57"/>
    <w:rsid w:val="00974163"/>
    <w:rsid w:val="00976EE7"/>
    <w:rsid w:val="009831C0"/>
    <w:rsid w:val="00986B1F"/>
    <w:rsid w:val="009874F9"/>
    <w:rsid w:val="00987951"/>
    <w:rsid w:val="0099161D"/>
    <w:rsid w:val="0099605C"/>
    <w:rsid w:val="00997E62"/>
    <w:rsid w:val="009B2507"/>
    <w:rsid w:val="009B3563"/>
    <w:rsid w:val="009C3B18"/>
    <w:rsid w:val="009C4A25"/>
    <w:rsid w:val="009C5E10"/>
    <w:rsid w:val="009C5F41"/>
    <w:rsid w:val="009D3F45"/>
    <w:rsid w:val="009D608D"/>
    <w:rsid w:val="009E1932"/>
    <w:rsid w:val="009E1CAA"/>
    <w:rsid w:val="009F20BF"/>
    <w:rsid w:val="009F29F5"/>
    <w:rsid w:val="009F328F"/>
    <w:rsid w:val="009F32EA"/>
    <w:rsid w:val="009F6FBA"/>
    <w:rsid w:val="009F7E34"/>
    <w:rsid w:val="00A00399"/>
    <w:rsid w:val="00A017FD"/>
    <w:rsid w:val="00A01B17"/>
    <w:rsid w:val="00A0389B"/>
    <w:rsid w:val="00A16DDE"/>
    <w:rsid w:val="00A17962"/>
    <w:rsid w:val="00A241A1"/>
    <w:rsid w:val="00A26017"/>
    <w:rsid w:val="00A27991"/>
    <w:rsid w:val="00A3342A"/>
    <w:rsid w:val="00A351FA"/>
    <w:rsid w:val="00A40BF9"/>
    <w:rsid w:val="00A426D1"/>
    <w:rsid w:val="00A43DC7"/>
    <w:rsid w:val="00A4410C"/>
    <w:rsid w:val="00A446C9"/>
    <w:rsid w:val="00A52577"/>
    <w:rsid w:val="00A56C33"/>
    <w:rsid w:val="00A61707"/>
    <w:rsid w:val="00A635D6"/>
    <w:rsid w:val="00A65865"/>
    <w:rsid w:val="00A66247"/>
    <w:rsid w:val="00A7190E"/>
    <w:rsid w:val="00A72757"/>
    <w:rsid w:val="00A72EDE"/>
    <w:rsid w:val="00A73DB1"/>
    <w:rsid w:val="00A77F54"/>
    <w:rsid w:val="00A800A9"/>
    <w:rsid w:val="00A8553A"/>
    <w:rsid w:val="00A85B39"/>
    <w:rsid w:val="00A875E3"/>
    <w:rsid w:val="00A918BE"/>
    <w:rsid w:val="00A93AED"/>
    <w:rsid w:val="00A93C84"/>
    <w:rsid w:val="00AA311D"/>
    <w:rsid w:val="00AB02F9"/>
    <w:rsid w:val="00AB0A56"/>
    <w:rsid w:val="00AC61AA"/>
    <w:rsid w:val="00AC734A"/>
    <w:rsid w:val="00AC747F"/>
    <w:rsid w:val="00AD371C"/>
    <w:rsid w:val="00AE1319"/>
    <w:rsid w:val="00AE1E23"/>
    <w:rsid w:val="00AE34BB"/>
    <w:rsid w:val="00AE44E1"/>
    <w:rsid w:val="00AE4E72"/>
    <w:rsid w:val="00AE4EBC"/>
    <w:rsid w:val="00AE6FC8"/>
    <w:rsid w:val="00AF4938"/>
    <w:rsid w:val="00B0084A"/>
    <w:rsid w:val="00B00E12"/>
    <w:rsid w:val="00B0520E"/>
    <w:rsid w:val="00B0622A"/>
    <w:rsid w:val="00B07958"/>
    <w:rsid w:val="00B079F6"/>
    <w:rsid w:val="00B13CBF"/>
    <w:rsid w:val="00B16986"/>
    <w:rsid w:val="00B226F2"/>
    <w:rsid w:val="00B274DF"/>
    <w:rsid w:val="00B31DB5"/>
    <w:rsid w:val="00B33641"/>
    <w:rsid w:val="00B34982"/>
    <w:rsid w:val="00B351F6"/>
    <w:rsid w:val="00B35466"/>
    <w:rsid w:val="00B403E9"/>
    <w:rsid w:val="00B40E3C"/>
    <w:rsid w:val="00B56BDF"/>
    <w:rsid w:val="00B57CE3"/>
    <w:rsid w:val="00B61525"/>
    <w:rsid w:val="00B628AA"/>
    <w:rsid w:val="00B65812"/>
    <w:rsid w:val="00B661C7"/>
    <w:rsid w:val="00B72AFC"/>
    <w:rsid w:val="00B74186"/>
    <w:rsid w:val="00B76092"/>
    <w:rsid w:val="00B80530"/>
    <w:rsid w:val="00B85CD6"/>
    <w:rsid w:val="00B90A27"/>
    <w:rsid w:val="00B93C77"/>
    <w:rsid w:val="00B93D41"/>
    <w:rsid w:val="00B93F83"/>
    <w:rsid w:val="00B9554D"/>
    <w:rsid w:val="00B96053"/>
    <w:rsid w:val="00BA4DA9"/>
    <w:rsid w:val="00BA7265"/>
    <w:rsid w:val="00BB2B9F"/>
    <w:rsid w:val="00BB6B19"/>
    <w:rsid w:val="00BB7D9E"/>
    <w:rsid w:val="00BC2334"/>
    <w:rsid w:val="00BC2E0E"/>
    <w:rsid w:val="00BC6452"/>
    <w:rsid w:val="00BD3CB8"/>
    <w:rsid w:val="00BD43A3"/>
    <w:rsid w:val="00BD4536"/>
    <w:rsid w:val="00BD4E6F"/>
    <w:rsid w:val="00BE05C9"/>
    <w:rsid w:val="00BE4017"/>
    <w:rsid w:val="00BE700D"/>
    <w:rsid w:val="00BF32F0"/>
    <w:rsid w:val="00BF4DCE"/>
    <w:rsid w:val="00BF5DCC"/>
    <w:rsid w:val="00BF7192"/>
    <w:rsid w:val="00C009C4"/>
    <w:rsid w:val="00C00AB5"/>
    <w:rsid w:val="00C02DDD"/>
    <w:rsid w:val="00C04E7D"/>
    <w:rsid w:val="00C05CE5"/>
    <w:rsid w:val="00C06049"/>
    <w:rsid w:val="00C13999"/>
    <w:rsid w:val="00C27557"/>
    <w:rsid w:val="00C434BA"/>
    <w:rsid w:val="00C5034D"/>
    <w:rsid w:val="00C52910"/>
    <w:rsid w:val="00C52A4D"/>
    <w:rsid w:val="00C53AE7"/>
    <w:rsid w:val="00C53BE9"/>
    <w:rsid w:val="00C572C4"/>
    <w:rsid w:val="00C576CB"/>
    <w:rsid w:val="00C6171E"/>
    <w:rsid w:val="00C64240"/>
    <w:rsid w:val="00C65DAA"/>
    <w:rsid w:val="00C74A7B"/>
    <w:rsid w:val="00C7715E"/>
    <w:rsid w:val="00C85E1D"/>
    <w:rsid w:val="00C865DF"/>
    <w:rsid w:val="00C86FEF"/>
    <w:rsid w:val="00C927AB"/>
    <w:rsid w:val="00C92D8B"/>
    <w:rsid w:val="00C94F23"/>
    <w:rsid w:val="00C951ED"/>
    <w:rsid w:val="00C96B80"/>
    <w:rsid w:val="00C97210"/>
    <w:rsid w:val="00CA47FD"/>
    <w:rsid w:val="00CA6F2C"/>
    <w:rsid w:val="00CB0269"/>
    <w:rsid w:val="00CB356D"/>
    <w:rsid w:val="00CB3676"/>
    <w:rsid w:val="00CB608D"/>
    <w:rsid w:val="00CC3AE2"/>
    <w:rsid w:val="00CC79CE"/>
    <w:rsid w:val="00CD33A7"/>
    <w:rsid w:val="00CE3801"/>
    <w:rsid w:val="00CF1871"/>
    <w:rsid w:val="00CF2B4E"/>
    <w:rsid w:val="00CF2E7A"/>
    <w:rsid w:val="00CF362B"/>
    <w:rsid w:val="00D019CE"/>
    <w:rsid w:val="00D032D2"/>
    <w:rsid w:val="00D058A6"/>
    <w:rsid w:val="00D1133E"/>
    <w:rsid w:val="00D17A34"/>
    <w:rsid w:val="00D22B8F"/>
    <w:rsid w:val="00D26628"/>
    <w:rsid w:val="00D332B3"/>
    <w:rsid w:val="00D34134"/>
    <w:rsid w:val="00D37D71"/>
    <w:rsid w:val="00D423E5"/>
    <w:rsid w:val="00D544B5"/>
    <w:rsid w:val="00D55207"/>
    <w:rsid w:val="00D60825"/>
    <w:rsid w:val="00D65B58"/>
    <w:rsid w:val="00D660AA"/>
    <w:rsid w:val="00D71D1C"/>
    <w:rsid w:val="00D728FD"/>
    <w:rsid w:val="00D74C1B"/>
    <w:rsid w:val="00D76DA0"/>
    <w:rsid w:val="00D800BC"/>
    <w:rsid w:val="00D81801"/>
    <w:rsid w:val="00D83DB2"/>
    <w:rsid w:val="00D92B45"/>
    <w:rsid w:val="00D93B25"/>
    <w:rsid w:val="00D93E91"/>
    <w:rsid w:val="00D9565B"/>
    <w:rsid w:val="00D95962"/>
    <w:rsid w:val="00D97683"/>
    <w:rsid w:val="00DA249A"/>
    <w:rsid w:val="00DA3C52"/>
    <w:rsid w:val="00DA57D9"/>
    <w:rsid w:val="00DB1E60"/>
    <w:rsid w:val="00DC389B"/>
    <w:rsid w:val="00DC3F0F"/>
    <w:rsid w:val="00DC5C30"/>
    <w:rsid w:val="00DC7A05"/>
    <w:rsid w:val="00DD5075"/>
    <w:rsid w:val="00DE01A0"/>
    <w:rsid w:val="00DE2FEE"/>
    <w:rsid w:val="00DE4503"/>
    <w:rsid w:val="00DE54D2"/>
    <w:rsid w:val="00DF133D"/>
    <w:rsid w:val="00DF148A"/>
    <w:rsid w:val="00DF3F1A"/>
    <w:rsid w:val="00DF5716"/>
    <w:rsid w:val="00E00BE9"/>
    <w:rsid w:val="00E04761"/>
    <w:rsid w:val="00E05638"/>
    <w:rsid w:val="00E057AA"/>
    <w:rsid w:val="00E07321"/>
    <w:rsid w:val="00E11C17"/>
    <w:rsid w:val="00E15271"/>
    <w:rsid w:val="00E17A2E"/>
    <w:rsid w:val="00E22A11"/>
    <w:rsid w:val="00E2560E"/>
    <w:rsid w:val="00E25BF2"/>
    <w:rsid w:val="00E31E5C"/>
    <w:rsid w:val="00E3300A"/>
    <w:rsid w:val="00E33179"/>
    <w:rsid w:val="00E36A6F"/>
    <w:rsid w:val="00E40ECA"/>
    <w:rsid w:val="00E44DD2"/>
    <w:rsid w:val="00E46115"/>
    <w:rsid w:val="00E46310"/>
    <w:rsid w:val="00E47F7E"/>
    <w:rsid w:val="00E547E2"/>
    <w:rsid w:val="00E558C3"/>
    <w:rsid w:val="00E55927"/>
    <w:rsid w:val="00E65D38"/>
    <w:rsid w:val="00E70486"/>
    <w:rsid w:val="00E70A49"/>
    <w:rsid w:val="00E72D23"/>
    <w:rsid w:val="00E7577F"/>
    <w:rsid w:val="00E75A12"/>
    <w:rsid w:val="00E77658"/>
    <w:rsid w:val="00E82264"/>
    <w:rsid w:val="00E851AA"/>
    <w:rsid w:val="00E86454"/>
    <w:rsid w:val="00E912A6"/>
    <w:rsid w:val="00E93B18"/>
    <w:rsid w:val="00EA0169"/>
    <w:rsid w:val="00EA112D"/>
    <w:rsid w:val="00EA395C"/>
    <w:rsid w:val="00EA4844"/>
    <w:rsid w:val="00EA4D9C"/>
    <w:rsid w:val="00EA4EB9"/>
    <w:rsid w:val="00EA5A97"/>
    <w:rsid w:val="00EA700E"/>
    <w:rsid w:val="00EB75EE"/>
    <w:rsid w:val="00EC5124"/>
    <w:rsid w:val="00EC5257"/>
    <w:rsid w:val="00ED6000"/>
    <w:rsid w:val="00EE4C1D"/>
    <w:rsid w:val="00EF3685"/>
    <w:rsid w:val="00EF53F8"/>
    <w:rsid w:val="00F00F31"/>
    <w:rsid w:val="00F01412"/>
    <w:rsid w:val="00F04350"/>
    <w:rsid w:val="00F0437A"/>
    <w:rsid w:val="00F06657"/>
    <w:rsid w:val="00F06845"/>
    <w:rsid w:val="00F13291"/>
    <w:rsid w:val="00F133DB"/>
    <w:rsid w:val="00F159EB"/>
    <w:rsid w:val="00F23197"/>
    <w:rsid w:val="00F25BF4"/>
    <w:rsid w:val="00F267DB"/>
    <w:rsid w:val="00F35115"/>
    <w:rsid w:val="00F36607"/>
    <w:rsid w:val="00F3668D"/>
    <w:rsid w:val="00F42516"/>
    <w:rsid w:val="00F46F6F"/>
    <w:rsid w:val="00F50DD4"/>
    <w:rsid w:val="00F55976"/>
    <w:rsid w:val="00F60608"/>
    <w:rsid w:val="00F6169E"/>
    <w:rsid w:val="00F62217"/>
    <w:rsid w:val="00F7129A"/>
    <w:rsid w:val="00F71ACC"/>
    <w:rsid w:val="00F72765"/>
    <w:rsid w:val="00F72C13"/>
    <w:rsid w:val="00F83AD7"/>
    <w:rsid w:val="00F85512"/>
    <w:rsid w:val="00F9151F"/>
    <w:rsid w:val="00F96D1F"/>
    <w:rsid w:val="00F977C3"/>
    <w:rsid w:val="00FA4CD6"/>
    <w:rsid w:val="00FA644A"/>
    <w:rsid w:val="00FB098D"/>
    <w:rsid w:val="00FB1169"/>
    <w:rsid w:val="00FB17A9"/>
    <w:rsid w:val="00FB1C95"/>
    <w:rsid w:val="00FB527C"/>
    <w:rsid w:val="00FB6F75"/>
    <w:rsid w:val="00FB74C4"/>
    <w:rsid w:val="00FC0EB3"/>
    <w:rsid w:val="00FC1249"/>
    <w:rsid w:val="00FC19B4"/>
    <w:rsid w:val="00FC2BF6"/>
    <w:rsid w:val="00FC75D3"/>
    <w:rsid w:val="00FD010B"/>
    <w:rsid w:val="00FD675E"/>
    <w:rsid w:val="00FE1537"/>
    <w:rsid w:val="00FE5674"/>
    <w:rsid w:val="00FE6165"/>
    <w:rsid w:val="00FE6F75"/>
    <w:rsid w:val="00FF2B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val="en-CA" w:eastAsia="en-US"/>
    </w:rPr>
  </w:style>
  <w:style w:type="paragraph" w:styleId="Heading1">
    <w:name w:val="heading 1"/>
    <w:next w:val="BodyText"/>
    <w:link w:val="Heading1Char"/>
    <w:qFormat/>
    <w:rsid w:val="00CC79CE"/>
    <w:pPr>
      <w:keepNext/>
      <w:keepLines/>
      <w:numPr>
        <w:numId w:val="75"/>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unhideWhenUsed/>
    <w:rsid w:val="0025741F"/>
    <w:rPr>
      <w:noProof w:val="0"/>
      <w:sz w:val="18"/>
      <w:szCs w:val="18"/>
      <w:lang w:val="en-GB"/>
    </w:rPr>
  </w:style>
  <w:style w:type="paragraph" w:styleId="CommentText">
    <w:name w:val="annotation text"/>
    <w:basedOn w:val="Normal"/>
    <w:link w:val="CommentTextChar"/>
    <w:uiPriority w:val="99"/>
    <w:unhideWhenUsed/>
    <w:rsid w:val="0025741F"/>
    <w:pPr>
      <w:spacing w:line="240" w:lineRule="auto"/>
    </w:pPr>
    <w:rPr>
      <w:sz w:val="24"/>
      <w:szCs w:val="24"/>
    </w:rPr>
  </w:style>
  <w:style w:type="character" w:customStyle="1" w:styleId="CommentTextChar">
    <w:name w:val="Comment Text Char"/>
    <w:basedOn w:val="DefaultParagraphFont"/>
    <w:link w:val="CommentText"/>
    <w:uiPriority w:val="99"/>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2F6753"/>
    <w:rPr>
      <w:color w:val="605E5C"/>
      <w:shd w:val="clear" w:color="auto" w:fill="E1DFDD"/>
    </w:rPr>
  </w:style>
  <w:style w:type="paragraph" w:customStyle="1" w:styleId="List-basic1forgeneraltext">
    <w:name w:val="List - basic 1 (for general text)"/>
    <w:basedOn w:val="BodyText"/>
    <w:qFormat/>
    <w:rsid w:val="00294DF4"/>
    <w:pPr>
      <w:numPr>
        <w:numId w:val="77"/>
      </w:numPr>
      <w:tabs>
        <w:tab w:val="clear" w:pos="432"/>
        <w:tab w:val="num" w:pos="360"/>
      </w:tabs>
      <w:spacing w:before="120" w:line="256" w:lineRule="auto"/>
      <w:ind w:left="0" w:firstLine="0"/>
      <w:jc w:val="left"/>
    </w:pPr>
    <w:rPr>
      <w:rFonts w:ascii="Arial" w:hAnsi="Arial"/>
    </w:rPr>
  </w:style>
  <w:style w:type="paragraph" w:customStyle="1" w:styleId="List-basic2">
    <w:name w:val="List - basic 2"/>
    <w:basedOn w:val="Normal"/>
    <w:qFormat/>
    <w:rsid w:val="00294DF4"/>
    <w:pPr>
      <w:numPr>
        <w:ilvl w:val="1"/>
        <w:numId w:val="77"/>
      </w:numPr>
      <w:spacing w:before="120" w:after="120" w:line="256" w:lineRule="auto"/>
    </w:pPr>
    <w:rPr>
      <w:rFonts w:ascii="Arial" w:hAnsi="Arial"/>
      <w:sz w:val="22"/>
    </w:rPr>
  </w:style>
  <w:style w:type="paragraph" w:customStyle="1" w:styleId="List-basic3">
    <w:name w:val="List - basic 3"/>
    <w:basedOn w:val="Normal"/>
    <w:qFormat/>
    <w:rsid w:val="00294DF4"/>
    <w:pPr>
      <w:numPr>
        <w:ilvl w:val="2"/>
        <w:numId w:val="77"/>
      </w:numPr>
      <w:spacing w:before="120" w:after="120" w:line="256" w:lineRule="auto"/>
    </w:pPr>
    <w:rPr>
      <w:rFonts w:ascii="Arial" w:hAnsi="Arial"/>
      <w:sz w:val="22"/>
    </w:rPr>
  </w:style>
  <w:style w:type="paragraph" w:customStyle="1" w:styleId="List-basic4">
    <w:name w:val="List - basic 4"/>
    <w:basedOn w:val="Normal"/>
    <w:qFormat/>
    <w:rsid w:val="00294DF4"/>
    <w:pPr>
      <w:numPr>
        <w:ilvl w:val="3"/>
        <w:numId w:val="77"/>
      </w:numPr>
      <w:spacing w:before="120" w:after="120" w:line="256" w:lineRule="auto"/>
    </w:pPr>
    <w:rPr>
      <w:rFonts w:ascii="Arial" w:hAnsi="Arial"/>
      <w:sz w:val="22"/>
    </w:rPr>
  </w:style>
  <w:style w:type="paragraph" w:customStyle="1" w:styleId="Listlevel5">
    <w:name w:val="List level 5"/>
    <w:basedOn w:val="Normal"/>
    <w:semiHidden/>
    <w:qFormat/>
    <w:locked/>
    <w:rsid w:val="00294DF4"/>
    <w:pPr>
      <w:numPr>
        <w:ilvl w:val="4"/>
        <w:numId w:val="77"/>
      </w:numPr>
      <w:spacing w:before="120" w:after="120" w:line="256" w:lineRule="auto"/>
    </w:pPr>
    <w:rPr>
      <w:rFonts w:ascii="Arial" w:hAnsi="Arial"/>
      <w:sz w:val="22"/>
    </w:rPr>
  </w:style>
  <w:style w:type="paragraph" w:customStyle="1" w:styleId="Listlevel6">
    <w:name w:val="List level 6"/>
    <w:basedOn w:val="Listlevel5"/>
    <w:semiHidden/>
    <w:qFormat/>
    <w:locked/>
    <w:rsid w:val="00294DF4"/>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3927">
      <w:bodyDiv w:val="1"/>
      <w:marLeft w:val="0"/>
      <w:marRight w:val="0"/>
      <w:marTop w:val="0"/>
      <w:marBottom w:val="0"/>
      <w:divBdr>
        <w:top w:val="none" w:sz="0" w:space="0" w:color="auto"/>
        <w:left w:val="none" w:sz="0" w:space="0" w:color="auto"/>
        <w:bottom w:val="none" w:sz="0" w:space="0" w:color="auto"/>
        <w:right w:val="none" w:sz="0" w:space="0" w:color="auto"/>
      </w:divBdr>
      <w:divsChild>
        <w:div w:id="1327857286">
          <w:marLeft w:val="720"/>
          <w:marRight w:val="0"/>
          <w:marTop w:val="86"/>
          <w:marBottom w:val="0"/>
          <w:divBdr>
            <w:top w:val="none" w:sz="0" w:space="0" w:color="auto"/>
            <w:left w:val="none" w:sz="0" w:space="0" w:color="auto"/>
            <w:bottom w:val="none" w:sz="0" w:space="0" w:color="auto"/>
            <w:right w:val="none" w:sz="0" w:space="0" w:color="auto"/>
          </w:divBdr>
        </w:div>
      </w:divsChild>
    </w:div>
    <w:div w:id="52893607">
      <w:bodyDiv w:val="1"/>
      <w:marLeft w:val="0"/>
      <w:marRight w:val="0"/>
      <w:marTop w:val="0"/>
      <w:marBottom w:val="0"/>
      <w:divBdr>
        <w:top w:val="none" w:sz="0" w:space="0" w:color="auto"/>
        <w:left w:val="none" w:sz="0" w:space="0" w:color="auto"/>
        <w:bottom w:val="none" w:sz="0" w:space="0" w:color="auto"/>
        <w:right w:val="none" w:sz="0" w:space="0" w:color="auto"/>
      </w:divBdr>
    </w:div>
    <w:div w:id="92094337">
      <w:bodyDiv w:val="1"/>
      <w:marLeft w:val="0"/>
      <w:marRight w:val="0"/>
      <w:marTop w:val="0"/>
      <w:marBottom w:val="0"/>
      <w:divBdr>
        <w:top w:val="none" w:sz="0" w:space="0" w:color="auto"/>
        <w:left w:val="none" w:sz="0" w:space="0" w:color="auto"/>
        <w:bottom w:val="none" w:sz="0" w:space="0" w:color="auto"/>
        <w:right w:val="none" w:sz="0" w:space="0" w:color="auto"/>
      </w:divBdr>
      <w:divsChild>
        <w:div w:id="948851758">
          <w:marLeft w:val="446"/>
          <w:marRight w:val="0"/>
          <w:marTop w:val="86"/>
          <w:marBottom w:val="0"/>
          <w:divBdr>
            <w:top w:val="none" w:sz="0" w:space="0" w:color="auto"/>
            <w:left w:val="none" w:sz="0" w:space="0" w:color="auto"/>
            <w:bottom w:val="none" w:sz="0" w:space="0" w:color="auto"/>
            <w:right w:val="none" w:sz="0" w:space="0" w:color="auto"/>
          </w:divBdr>
        </w:div>
      </w:divsChild>
    </w:div>
    <w:div w:id="138348120">
      <w:bodyDiv w:val="1"/>
      <w:marLeft w:val="0"/>
      <w:marRight w:val="0"/>
      <w:marTop w:val="0"/>
      <w:marBottom w:val="0"/>
      <w:divBdr>
        <w:top w:val="none" w:sz="0" w:space="0" w:color="auto"/>
        <w:left w:val="none" w:sz="0" w:space="0" w:color="auto"/>
        <w:bottom w:val="none" w:sz="0" w:space="0" w:color="auto"/>
        <w:right w:val="none" w:sz="0" w:space="0" w:color="auto"/>
      </w:divBdr>
    </w:div>
    <w:div w:id="171333725">
      <w:bodyDiv w:val="1"/>
      <w:marLeft w:val="0"/>
      <w:marRight w:val="0"/>
      <w:marTop w:val="0"/>
      <w:marBottom w:val="0"/>
      <w:divBdr>
        <w:top w:val="none" w:sz="0" w:space="0" w:color="auto"/>
        <w:left w:val="none" w:sz="0" w:space="0" w:color="auto"/>
        <w:bottom w:val="none" w:sz="0" w:space="0" w:color="auto"/>
        <w:right w:val="none" w:sz="0" w:space="0" w:color="auto"/>
      </w:divBdr>
    </w:div>
    <w:div w:id="177890514">
      <w:bodyDiv w:val="1"/>
      <w:marLeft w:val="0"/>
      <w:marRight w:val="0"/>
      <w:marTop w:val="0"/>
      <w:marBottom w:val="0"/>
      <w:divBdr>
        <w:top w:val="none" w:sz="0" w:space="0" w:color="auto"/>
        <w:left w:val="none" w:sz="0" w:space="0" w:color="auto"/>
        <w:bottom w:val="none" w:sz="0" w:space="0" w:color="auto"/>
        <w:right w:val="none" w:sz="0" w:space="0" w:color="auto"/>
      </w:divBdr>
    </w:div>
    <w:div w:id="226572493">
      <w:bodyDiv w:val="1"/>
      <w:marLeft w:val="0"/>
      <w:marRight w:val="0"/>
      <w:marTop w:val="0"/>
      <w:marBottom w:val="0"/>
      <w:divBdr>
        <w:top w:val="none" w:sz="0" w:space="0" w:color="auto"/>
        <w:left w:val="none" w:sz="0" w:space="0" w:color="auto"/>
        <w:bottom w:val="none" w:sz="0" w:space="0" w:color="auto"/>
        <w:right w:val="none" w:sz="0" w:space="0" w:color="auto"/>
      </w:divBdr>
    </w:div>
    <w:div w:id="227082569">
      <w:bodyDiv w:val="1"/>
      <w:marLeft w:val="0"/>
      <w:marRight w:val="0"/>
      <w:marTop w:val="0"/>
      <w:marBottom w:val="0"/>
      <w:divBdr>
        <w:top w:val="none" w:sz="0" w:space="0" w:color="auto"/>
        <w:left w:val="none" w:sz="0" w:space="0" w:color="auto"/>
        <w:bottom w:val="none" w:sz="0" w:space="0" w:color="auto"/>
        <w:right w:val="none" w:sz="0" w:space="0" w:color="auto"/>
      </w:divBdr>
    </w:div>
    <w:div w:id="230165558">
      <w:bodyDiv w:val="1"/>
      <w:marLeft w:val="0"/>
      <w:marRight w:val="0"/>
      <w:marTop w:val="0"/>
      <w:marBottom w:val="0"/>
      <w:divBdr>
        <w:top w:val="none" w:sz="0" w:space="0" w:color="auto"/>
        <w:left w:val="none" w:sz="0" w:space="0" w:color="auto"/>
        <w:bottom w:val="none" w:sz="0" w:space="0" w:color="auto"/>
        <w:right w:val="none" w:sz="0" w:space="0" w:color="auto"/>
      </w:divBdr>
    </w:div>
    <w:div w:id="230429913">
      <w:bodyDiv w:val="1"/>
      <w:marLeft w:val="0"/>
      <w:marRight w:val="0"/>
      <w:marTop w:val="0"/>
      <w:marBottom w:val="0"/>
      <w:divBdr>
        <w:top w:val="none" w:sz="0" w:space="0" w:color="auto"/>
        <w:left w:val="none" w:sz="0" w:space="0" w:color="auto"/>
        <w:bottom w:val="none" w:sz="0" w:space="0" w:color="auto"/>
        <w:right w:val="none" w:sz="0" w:space="0" w:color="auto"/>
      </w:divBdr>
    </w:div>
    <w:div w:id="239289920">
      <w:bodyDiv w:val="1"/>
      <w:marLeft w:val="0"/>
      <w:marRight w:val="0"/>
      <w:marTop w:val="0"/>
      <w:marBottom w:val="0"/>
      <w:divBdr>
        <w:top w:val="none" w:sz="0" w:space="0" w:color="auto"/>
        <w:left w:val="none" w:sz="0" w:space="0" w:color="auto"/>
        <w:bottom w:val="none" w:sz="0" w:space="0" w:color="auto"/>
        <w:right w:val="none" w:sz="0" w:space="0" w:color="auto"/>
      </w:divBdr>
    </w:div>
    <w:div w:id="271477218">
      <w:bodyDiv w:val="1"/>
      <w:marLeft w:val="0"/>
      <w:marRight w:val="0"/>
      <w:marTop w:val="0"/>
      <w:marBottom w:val="0"/>
      <w:divBdr>
        <w:top w:val="none" w:sz="0" w:space="0" w:color="auto"/>
        <w:left w:val="none" w:sz="0" w:space="0" w:color="auto"/>
        <w:bottom w:val="none" w:sz="0" w:space="0" w:color="auto"/>
        <w:right w:val="none" w:sz="0" w:space="0" w:color="auto"/>
      </w:divBdr>
    </w:div>
    <w:div w:id="294142543">
      <w:bodyDiv w:val="1"/>
      <w:marLeft w:val="0"/>
      <w:marRight w:val="0"/>
      <w:marTop w:val="0"/>
      <w:marBottom w:val="0"/>
      <w:divBdr>
        <w:top w:val="none" w:sz="0" w:space="0" w:color="auto"/>
        <w:left w:val="none" w:sz="0" w:space="0" w:color="auto"/>
        <w:bottom w:val="none" w:sz="0" w:space="0" w:color="auto"/>
        <w:right w:val="none" w:sz="0" w:space="0" w:color="auto"/>
      </w:divBdr>
    </w:div>
    <w:div w:id="356199914">
      <w:bodyDiv w:val="1"/>
      <w:marLeft w:val="0"/>
      <w:marRight w:val="0"/>
      <w:marTop w:val="0"/>
      <w:marBottom w:val="0"/>
      <w:divBdr>
        <w:top w:val="none" w:sz="0" w:space="0" w:color="auto"/>
        <w:left w:val="none" w:sz="0" w:space="0" w:color="auto"/>
        <w:bottom w:val="none" w:sz="0" w:space="0" w:color="auto"/>
        <w:right w:val="none" w:sz="0" w:space="0" w:color="auto"/>
      </w:divBdr>
    </w:div>
    <w:div w:id="359935830">
      <w:bodyDiv w:val="1"/>
      <w:marLeft w:val="0"/>
      <w:marRight w:val="0"/>
      <w:marTop w:val="0"/>
      <w:marBottom w:val="0"/>
      <w:divBdr>
        <w:top w:val="none" w:sz="0" w:space="0" w:color="auto"/>
        <w:left w:val="none" w:sz="0" w:space="0" w:color="auto"/>
        <w:bottom w:val="none" w:sz="0" w:space="0" w:color="auto"/>
        <w:right w:val="none" w:sz="0" w:space="0" w:color="auto"/>
      </w:divBdr>
    </w:div>
    <w:div w:id="371728758">
      <w:bodyDiv w:val="1"/>
      <w:marLeft w:val="0"/>
      <w:marRight w:val="0"/>
      <w:marTop w:val="0"/>
      <w:marBottom w:val="0"/>
      <w:divBdr>
        <w:top w:val="none" w:sz="0" w:space="0" w:color="auto"/>
        <w:left w:val="none" w:sz="0" w:space="0" w:color="auto"/>
        <w:bottom w:val="none" w:sz="0" w:space="0" w:color="auto"/>
        <w:right w:val="none" w:sz="0" w:space="0" w:color="auto"/>
      </w:divBdr>
    </w:div>
    <w:div w:id="388651173">
      <w:bodyDiv w:val="1"/>
      <w:marLeft w:val="0"/>
      <w:marRight w:val="0"/>
      <w:marTop w:val="0"/>
      <w:marBottom w:val="0"/>
      <w:divBdr>
        <w:top w:val="none" w:sz="0" w:space="0" w:color="auto"/>
        <w:left w:val="none" w:sz="0" w:space="0" w:color="auto"/>
        <w:bottom w:val="none" w:sz="0" w:space="0" w:color="auto"/>
        <w:right w:val="none" w:sz="0" w:space="0" w:color="auto"/>
      </w:divBdr>
    </w:div>
    <w:div w:id="388963070">
      <w:bodyDiv w:val="1"/>
      <w:marLeft w:val="0"/>
      <w:marRight w:val="0"/>
      <w:marTop w:val="0"/>
      <w:marBottom w:val="0"/>
      <w:divBdr>
        <w:top w:val="none" w:sz="0" w:space="0" w:color="auto"/>
        <w:left w:val="none" w:sz="0" w:space="0" w:color="auto"/>
        <w:bottom w:val="none" w:sz="0" w:space="0" w:color="auto"/>
        <w:right w:val="none" w:sz="0" w:space="0" w:color="auto"/>
      </w:divBdr>
    </w:div>
    <w:div w:id="399013663">
      <w:bodyDiv w:val="1"/>
      <w:marLeft w:val="0"/>
      <w:marRight w:val="0"/>
      <w:marTop w:val="0"/>
      <w:marBottom w:val="0"/>
      <w:divBdr>
        <w:top w:val="none" w:sz="0" w:space="0" w:color="auto"/>
        <w:left w:val="none" w:sz="0" w:space="0" w:color="auto"/>
        <w:bottom w:val="none" w:sz="0" w:space="0" w:color="auto"/>
        <w:right w:val="none" w:sz="0" w:space="0" w:color="auto"/>
      </w:divBdr>
    </w:div>
    <w:div w:id="441270905">
      <w:bodyDiv w:val="1"/>
      <w:marLeft w:val="0"/>
      <w:marRight w:val="0"/>
      <w:marTop w:val="0"/>
      <w:marBottom w:val="0"/>
      <w:divBdr>
        <w:top w:val="none" w:sz="0" w:space="0" w:color="auto"/>
        <w:left w:val="none" w:sz="0" w:space="0" w:color="auto"/>
        <w:bottom w:val="none" w:sz="0" w:space="0" w:color="auto"/>
        <w:right w:val="none" w:sz="0" w:space="0" w:color="auto"/>
      </w:divBdr>
      <w:divsChild>
        <w:div w:id="34739701">
          <w:marLeft w:val="0"/>
          <w:marRight w:val="0"/>
          <w:marTop w:val="0"/>
          <w:marBottom w:val="0"/>
          <w:divBdr>
            <w:top w:val="none" w:sz="0" w:space="0" w:color="auto"/>
            <w:left w:val="none" w:sz="0" w:space="0" w:color="auto"/>
            <w:bottom w:val="none" w:sz="0" w:space="0" w:color="auto"/>
            <w:right w:val="none" w:sz="0" w:space="0" w:color="auto"/>
          </w:divBdr>
        </w:div>
        <w:div w:id="1542666355">
          <w:marLeft w:val="0"/>
          <w:marRight w:val="0"/>
          <w:marTop w:val="0"/>
          <w:marBottom w:val="0"/>
          <w:divBdr>
            <w:top w:val="none" w:sz="0" w:space="0" w:color="auto"/>
            <w:left w:val="none" w:sz="0" w:space="0" w:color="auto"/>
            <w:bottom w:val="none" w:sz="0" w:space="0" w:color="auto"/>
            <w:right w:val="none" w:sz="0" w:space="0" w:color="auto"/>
          </w:divBdr>
        </w:div>
      </w:divsChild>
    </w:div>
    <w:div w:id="445127690">
      <w:bodyDiv w:val="1"/>
      <w:marLeft w:val="0"/>
      <w:marRight w:val="0"/>
      <w:marTop w:val="0"/>
      <w:marBottom w:val="0"/>
      <w:divBdr>
        <w:top w:val="none" w:sz="0" w:space="0" w:color="auto"/>
        <w:left w:val="none" w:sz="0" w:space="0" w:color="auto"/>
        <w:bottom w:val="none" w:sz="0" w:space="0" w:color="auto"/>
        <w:right w:val="none" w:sz="0" w:space="0" w:color="auto"/>
      </w:divBdr>
    </w:div>
    <w:div w:id="458836423">
      <w:bodyDiv w:val="1"/>
      <w:marLeft w:val="0"/>
      <w:marRight w:val="0"/>
      <w:marTop w:val="0"/>
      <w:marBottom w:val="0"/>
      <w:divBdr>
        <w:top w:val="none" w:sz="0" w:space="0" w:color="auto"/>
        <w:left w:val="none" w:sz="0" w:space="0" w:color="auto"/>
        <w:bottom w:val="none" w:sz="0" w:space="0" w:color="auto"/>
        <w:right w:val="none" w:sz="0" w:space="0" w:color="auto"/>
      </w:divBdr>
    </w:div>
    <w:div w:id="466824356">
      <w:bodyDiv w:val="1"/>
      <w:marLeft w:val="0"/>
      <w:marRight w:val="0"/>
      <w:marTop w:val="0"/>
      <w:marBottom w:val="0"/>
      <w:divBdr>
        <w:top w:val="none" w:sz="0" w:space="0" w:color="auto"/>
        <w:left w:val="none" w:sz="0" w:space="0" w:color="auto"/>
        <w:bottom w:val="none" w:sz="0" w:space="0" w:color="auto"/>
        <w:right w:val="none" w:sz="0" w:space="0" w:color="auto"/>
      </w:divBdr>
    </w:div>
    <w:div w:id="475296288">
      <w:bodyDiv w:val="1"/>
      <w:marLeft w:val="0"/>
      <w:marRight w:val="0"/>
      <w:marTop w:val="0"/>
      <w:marBottom w:val="0"/>
      <w:divBdr>
        <w:top w:val="none" w:sz="0" w:space="0" w:color="auto"/>
        <w:left w:val="none" w:sz="0" w:space="0" w:color="auto"/>
        <w:bottom w:val="none" w:sz="0" w:space="0" w:color="auto"/>
        <w:right w:val="none" w:sz="0" w:space="0" w:color="auto"/>
      </w:divBdr>
    </w:div>
    <w:div w:id="516774010">
      <w:bodyDiv w:val="1"/>
      <w:marLeft w:val="0"/>
      <w:marRight w:val="0"/>
      <w:marTop w:val="0"/>
      <w:marBottom w:val="0"/>
      <w:divBdr>
        <w:top w:val="none" w:sz="0" w:space="0" w:color="auto"/>
        <w:left w:val="none" w:sz="0" w:space="0" w:color="auto"/>
        <w:bottom w:val="none" w:sz="0" w:space="0" w:color="auto"/>
        <w:right w:val="none" w:sz="0" w:space="0" w:color="auto"/>
      </w:divBdr>
    </w:div>
    <w:div w:id="527137441">
      <w:bodyDiv w:val="1"/>
      <w:marLeft w:val="0"/>
      <w:marRight w:val="0"/>
      <w:marTop w:val="0"/>
      <w:marBottom w:val="0"/>
      <w:divBdr>
        <w:top w:val="none" w:sz="0" w:space="0" w:color="auto"/>
        <w:left w:val="none" w:sz="0" w:space="0" w:color="auto"/>
        <w:bottom w:val="none" w:sz="0" w:space="0" w:color="auto"/>
        <w:right w:val="none" w:sz="0" w:space="0" w:color="auto"/>
      </w:divBdr>
    </w:div>
    <w:div w:id="571352628">
      <w:bodyDiv w:val="1"/>
      <w:marLeft w:val="0"/>
      <w:marRight w:val="0"/>
      <w:marTop w:val="0"/>
      <w:marBottom w:val="0"/>
      <w:divBdr>
        <w:top w:val="none" w:sz="0" w:space="0" w:color="auto"/>
        <w:left w:val="none" w:sz="0" w:space="0" w:color="auto"/>
        <w:bottom w:val="none" w:sz="0" w:space="0" w:color="auto"/>
        <w:right w:val="none" w:sz="0" w:space="0" w:color="auto"/>
      </w:divBdr>
      <w:divsChild>
        <w:div w:id="1156528743">
          <w:marLeft w:val="720"/>
          <w:marRight w:val="0"/>
          <w:marTop w:val="86"/>
          <w:marBottom w:val="0"/>
          <w:divBdr>
            <w:top w:val="none" w:sz="0" w:space="0" w:color="auto"/>
            <w:left w:val="none" w:sz="0" w:space="0" w:color="auto"/>
            <w:bottom w:val="none" w:sz="0" w:space="0" w:color="auto"/>
            <w:right w:val="none" w:sz="0" w:space="0" w:color="auto"/>
          </w:divBdr>
        </w:div>
      </w:divsChild>
    </w:div>
    <w:div w:id="613440790">
      <w:bodyDiv w:val="1"/>
      <w:marLeft w:val="0"/>
      <w:marRight w:val="0"/>
      <w:marTop w:val="0"/>
      <w:marBottom w:val="0"/>
      <w:divBdr>
        <w:top w:val="none" w:sz="0" w:space="0" w:color="auto"/>
        <w:left w:val="none" w:sz="0" w:space="0" w:color="auto"/>
        <w:bottom w:val="none" w:sz="0" w:space="0" w:color="auto"/>
        <w:right w:val="none" w:sz="0" w:space="0" w:color="auto"/>
      </w:divBdr>
    </w:div>
    <w:div w:id="619071449">
      <w:bodyDiv w:val="1"/>
      <w:marLeft w:val="0"/>
      <w:marRight w:val="0"/>
      <w:marTop w:val="0"/>
      <w:marBottom w:val="0"/>
      <w:divBdr>
        <w:top w:val="none" w:sz="0" w:space="0" w:color="auto"/>
        <w:left w:val="none" w:sz="0" w:space="0" w:color="auto"/>
        <w:bottom w:val="none" w:sz="0" w:space="0" w:color="auto"/>
        <w:right w:val="none" w:sz="0" w:space="0" w:color="auto"/>
      </w:divBdr>
    </w:div>
    <w:div w:id="623467580">
      <w:bodyDiv w:val="1"/>
      <w:marLeft w:val="0"/>
      <w:marRight w:val="0"/>
      <w:marTop w:val="0"/>
      <w:marBottom w:val="0"/>
      <w:divBdr>
        <w:top w:val="none" w:sz="0" w:space="0" w:color="auto"/>
        <w:left w:val="none" w:sz="0" w:space="0" w:color="auto"/>
        <w:bottom w:val="none" w:sz="0" w:space="0" w:color="auto"/>
        <w:right w:val="none" w:sz="0" w:space="0" w:color="auto"/>
      </w:divBdr>
    </w:div>
    <w:div w:id="643393740">
      <w:bodyDiv w:val="1"/>
      <w:marLeft w:val="0"/>
      <w:marRight w:val="0"/>
      <w:marTop w:val="0"/>
      <w:marBottom w:val="0"/>
      <w:divBdr>
        <w:top w:val="none" w:sz="0" w:space="0" w:color="auto"/>
        <w:left w:val="none" w:sz="0" w:space="0" w:color="auto"/>
        <w:bottom w:val="none" w:sz="0" w:space="0" w:color="auto"/>
        <w:right w:val="none" w:sz="0" w:space="0" w:color="auto"/>
      </w:divBdr>
    </w:div>
    <w:div w:id="665087541">
      <w:bodyDiv w:val="1"/>
      <w:marLeft w:val="0"/>
      <w:marRight w:val="0"/>
      <w:marTop w:val="0"/>
      <w:marBottom w:val="0"/>
      <w:divBdr>
        <w:top w:val="none" w:sz="0" w:space="0" w:color="auto"/>
        <w:left w:val="none" w:sz="0" w:space="0" w:color="auto"/>
        <w:bottom w:val="none" w:sz="0" w:space="0" w:color="auto"/>
        <w:right w:val="none" w:sz="0" w:space="0" w:color="auto"/>
      </w:divBdr>
    </w:div>
    <w:div w:id="665862337">
      <w:bodyDiv w:val="1"/>
      <w:marLeft w:val="0"/>
      <w:marRight w:val="0"/>
      <w:marTop w:val="0"/>
      <w:marBottom w:val="0"/>
      <w:divBdr>
        <w:top w:val="none" w:sz="0" w:space="0" w:color="auto"/>
        <w:left w:val="none" w:sz="0" w:space="0" w:color="auto"/>
        <w:bottom w:val="none" w:sz="0" w:space="0" w:color="auto"/>
        <w:right w:val="none" w:sz="0" w:space="0" w:color="auto"/>
      </w:divBdr>
    </w:div>
    <w:div w:id="673533400">
      <w:bodyDiv w:val="1"/>
      <w:marLeft w:val="0"/>
      <w:marRight w:val="0"/>
      <w:marTop w:val="0"/>
      <w:marBottom w:val="0"/>
      <w:divBdr>
        <w:top w:val="none" w:sz="0" w:space="0" w:color="auto"/>
        <w:left w:val="none" w:sz="0" w:space="0" w:color="auto"/>
        <w:bottom w:val="none" w:sz="0" w:space="0" w:color="auto"/>
        <w:right w:val="none" w:sz="0" w:space="0" w:color="auto"/>
      </w:divBdr>
    </w:div>
    <w:div w:id="697774507">
      <w:bodyDiv w:val="1"/>
      <w:marLeft w:val="0"/>
      <w:marRight w:val="0"/>
      <w:marTop w:val="0"/>
      <w:marBottom w:val="0"/>
      <w:divBdr>
        <w:top w:val="none" w:sz="0" w:space="0" w:color="auto"/>
        <w:left w:val="none" w:sz="0" w:space="0" w:color="auto"/>
        <w:bottom w:val="none" w:sz="0" w:space="0" w:color="auto"/>
        <w:right w:val="none" w:sz="0" w:space="0" w:color="auto"/>
      </w:divBdr>
    </w:div>
    <w:div w:id="702050322">
      <w:bodyDiv w:val="1"/>
      <w:marLeft w:val="0"/>
      <w:marRight w:val="0"/>
      <w:marTop w:val="0"/>
      <w:marBottom w:val="0"/>
      <w:divBdr>
        <w:top w:val="none" w:sz="0" w:space="0" w:color="auto"/>
        <w:left w:val="none" w:sz="0" w:space="0" w:color="auto"/>
        <w:bottom w:val="none" w:sz="0" w:space="0" w:color="auto"/>
        <w:right w:val="none" w:sz="0" w:space="0" w:color="auto"/>
      </w:divBdr>
    </w:div>
    <w:div w:id="732384941">
      <w:bodyDiv w:val="1"/>
      <w:marLeft w:val="0"/>
      <w:marRight w:val="0"/>
      <w:marTop w:val="0"/>
      <w:marBottom w:val="0"/>
      <w:divBdr>
        <w:top w:val="none" w:sz="0" w:space="0" w:color="auto"/>
        <w:left w:val="none" w:sz="0" w:space="0" w:color="auto"/>
        <w:bottom w:val="none" w:sz="0" w:space="0" w:color="auto"/>
        <w:right w:val="none" w:sz="0" w:space="0" w:color="auto"/>
      </w:divBdr>
    </w:div>
    <w:div w:id="775054317">
      <w:bodyDiv w:val="1"/>
      <w:marLeft w:val="0"/>
      <w:marRight w:val="0"/>
      <w:marTop w:val="0"/>
      <w:marBottom w:val="0"/>
      <w:divBdr>
        <w:top w:val="none" w:sz="0" w:space="0" w:color="auto"/>
        <w:left w:val="none" w:sz="0" w:space="0" w:color="auto"/>
        <w:bottom w:val="none" w:sz="0" w:space="0" w:color="auto"/>
        <w:right w:val="none" w:sz="0" w:space="0" w:color="auto"/>
      </w:divBdr>
    </w:div>
    <w:div w:id="817260189">
      <w:bodyDiv w:val="1"/>
      <w:marLeft w:val="0"/>
      <w:marRight w:val="0"/>
      <w:marTop w:val="0"/>
      <w:marBottom w:val="0"/>
      <w:divBdr>
        <w:top w:val="none" w:sz="0" w:space="0" w:color="auto"/>
        <w:left w:val="none" w:sz="0" w:space="0" w:color="auto"/>
        <w:bottom w:val="none" w:sz="0" w:space="0" w:color="auto"/>
        <w:right w:val="none" w:sz="0" w:space="0" w:color="auto"/>
      </w:divBdr>
    </w:div>
    <w:div w:id="821430871">
      <w:bodyDiv w:val="1"/>
      <w:marLeft w:val="0"/>
      <w:marRight w:val="0"/>
      <w:marTop w:val="0"/>
      <w:marBottom w:val="0"/>
      <w:divBdr>
        <w:top w:val="none" w:sz="0" w:space="0" w:color="auto"/>
        <w:left w:val="none" w:sz="0" w:space="0" w:color="auto"/>
        <w:bottom w:val="none" w:sz="0" w:space="0" w:color="auto"/>
        <w:right w:val="none" w:sz="0" w:space="0" w:color="auto"/>
      </w:divBdr>
    </w:div>
    <w:div w:id="828981375">
      <w:bodyDiv w:val="1"/>
      <w:marLeft w:val="0"/>
      <w:marRight w:val="0"/>
      <w:marTop w:val="0"/>
      <w:marBottom w:val="0"/>
      <w:divBdr>
        <w:top w:val="none" w:sz="0" w:space="0" w:color="auto"/>
        <w:left w:val="none" w:sz="0" w:space="0" w:color="auto"/>
        <w:bottom w:val="none" w:sz="0" w:space="0" w:color="auto"/>
        <w:right w:val="none" w:sz="0" w:space="0" w:color="auto"/>
      </w:divBdr>
    </w:div>
    <w:div w:id="848330553">
      <w:bodyDiv w:val="1"/>
      <w:marLeft w:val="0"/>
      <w:marRight w:val="0"/>
      <w:marTop w:val="0"/>
      <w:marBottom w:val="0"/>
      <w:divBdr>
        <w:top w:val="none" w:sz="0" w:space="0" w:color="auto"/>
        <w:left w:val="none" w:sz="0" w:space="0" w:color="auto"/>
        <w:bottom w:val="none" w:sz="0" w:space="0" w:color="auto"/>
        <w:right w:val="none" w:sz="0" w:space="0" w:color="auto"/>
      </w:divBdr>
    </w:div>
    <w:div w:id="852113483">
      <w:bodyDiv w:val="1"/>
      <w:marLeft w:val="0"/>
      <w:marRight w:val="0"/>
      <w:marTop w:val="0"/>
      <w:marBottom w:val="0"/>
      <w:divBdr>
        <w:top w:val="none" w:sz="0" w:space="0" w:color="auto"/>
        <w:left w:val="none" w:sz="0" w:space="0" w:color="auto"/>
        <w:bottom w:val="none" w:sz="0" w:space="0" w:color="auto"/>
        <w:right w:val="none" w:sz="0" w:space="0" w:color="auto"/>
      </w:divBdr>
    </w:div>
    <w:div w:id="886649254">
      <w:bodyDiv w:val="1"/>
      <w:marLeft w:val="0"/>
      <w:marRight w:val="0"/>
      <w:marTop w:val="0"/>
      <w:marBottom w:val="0"/>
      <w:divBdr>
        <w:top w:val="none" w:sz="0" w:space="0" w:color="auto"/>
        <w:left w:val="none" w:sz="0" w:space="0" w:color="auto"/>
        <w:bottom w:val="none" w:sz="0" w:space="0" w:color="auto"/>
        <w:right w:val="none" w:sz="0" w:space="0" w:color="auto"/>
      </w:divBdr>
    </w:div>
    <w:div w:id="948200843">
      <w:bodyDiv w:val="1"/>
      <w:marLeft w:val="0"/>
      <w:marRight w:val="0"/>
      <w:marTop w:val="0"/>
      <w:marBottom w:val="0"/>
      <w:divBdr>
        <w:top w:val="none" w:sz="0" w:space="0" w:color="auto"/>
        <w:left w:val="none" w:sz="0" w:space="0" w:color="auto"/>
        <w:bottom w:val="none" w:sz="0" w:space="0" w:color="auto"/>
        <w:right w:val="none" w:sz="0" w:space="0" w:color="auto"/>
      </w:divBdr>
    </w:div>
    <w:div w:id="967129227">
      <w:bodyDiv w:val="1"/>
      <w:marLeft w:val="0"/>
      <w:marRight w:val="0"/>
      <w:marTop w:val="0"/>
      <w:marBottom w:val="0"/>
      <w:divBdr>
        <w:top w:val="none" w:sz="0" w:space="0" w:color="auto"/>
        <w:left w:val="none" w:sz="0" w:space="0" w:color="auto"/>
        <w:bottom w:val="none" w:sz="0" w:space="0" w:color="auto"/>
        <w:right w:val="none" w:sz="0" w:space="0" w:color="auto"/>
      </w:divBdr>
    </w:div>
    <w:div w:id="972293102">
      <w:bodyDiv w:val="1"/>
      <w:marLeft w:val="0"/>
      <w:marRight w:val="0"/>
      <w:marTop w:val="0"/>
      <w:marBottom w:val="0"/>
      <w:divBdr>
        <w:top w:val="none" w:sz="0" w:space="0" w:color="auto"/>
        <w:left w:val="none" w:sz="0" w:space="0" w:color="auto"/>
        <w:bottom w:val="none" w:sz="0" w:space="0" w:color="auto"/>
        <w:right w:val="none" w:sz="0" w:space="0" w:color="auto"/>
      </w:divBdr>
    </w:div>
    <w:div w:id="986857655">
      <w:bodyDiv w:val="1"/>
      <w:marLeft w:val="0"/>
      <w:marRight w:val="0"/>
      <w:marTop w:val="0"/>
      <w:marBottom w:val="0"/>
      <w:divBdr>
        <w:top w:val="none" w:sz="0" w:space="0" w:color="auto"/>
        <w:left w:val="none" w:sz="0" w:space="0" w:color="auto"/>
        <w:bottom w:val="none" w:sz="0" w:space="0" w:color="auto"/>
        <w:right w:val="none" w:sz="0" w:space="0" w:color="auto"/>
      </w:divBdr>
    </w:div>
    <w:div w:id="1001393984">
      <w:bodyDiv w:val="1"/>
      <w:marLeft w:val="0"/>
      <w:marRight w:val="0"/>
      <w:marTop w:val="0"/>
      <w:marBottom w:val="0"/>
      <w:divBdr>
        <w:top w:val="none" w:sz="0" w:space="0" w:color="auto"/>
        <w:left w:val="none" w:sz="0" w:space="0" w:color="auto"/>
        <w:bottom w:val="none" w:sz="0" w:space="0" w:color="auto"/>
        <w:right w:val="none" w:sz="0" w:space="0" w:color="auto"/>
      </w:divBdr>
    </w:div>
    <w:div w:id="1005938906">
      <w:bodyDiv w:val="1"/>
      <w:marLeft w:val="0"/>
      <w:marRight w:val="0"/>
      <w:marTop w:val="0"/>
      <w:marBottom w:val="0"/>
      <w:divBdr>
        <w:top w:val="none" w:sz="0" w:space="0" w:color="auto"/>
        <w:left w:val="none" w:sz="0" w:space="0" w:color="auto"/>
        <w:bottom w:val="none" w:sz="0" w:space="0" w:color="auto"/>
        <w:right w:val="none" w:sz="0" w:space="0" w:color="auto"/>
      </w:divBdr>
    </w:div>
    <w:div w:id="1006058832">
      <w:bodyDiv w:val="1"/>
      <w:marLeft w:val="0"/>
      <w:marRight w:val="0"/>
      <w:marTop w:val="0"/>
      <w:marBottom w:val="0"/>
      <w:divBdr>
        <w:top w:val="none" w:sz="0" w:space="0" w:color="auto"/>
        <w:left w:val="none" w:sz="0" w:space="0" w:color="auto"/>
        <w:bottom w:val="none" w:sz="0" w:space="0" w:color="auto"/>
        <w:right w:val="none" w:sz="0" w:space="0" w:color="auto"/>
      </w:divBdr>
    </w:div>
    <w:div w:id="1022852775">
      <w:bodyDiv w:val="1"/>
      <w:marLeft w:val="0"/>
      <w:marRight w:val="0"/>
      <w:marTop w:val="0"/>
      <w:marBottom w:val="0"/>
      <w:divBdr>
        <w:top w:val="none" w:sz="0" w:space="0" w:color="auto"/>
        <w:left w:val="none" w:sz="0" w:space="0" w:color="auto"/>
        <w:bottom w:val="none" w:sz="0" w:space="0" w:color="auto"/>
        <w:right w:val="none" w:sz="0" w:space="0" w:color="auto"/>
      </w:divBdr>
    </w:div>
    <w:div w:id="1060254862">
      <w:bodyDiv w:val="1"/>
      <w:marLeft w:val="0"/>
      <w:marRight w:val="0"/>
      <w:marTop w:val="0"/>
      <w:marBottom w:val="0"/>
      <w:divBdr>
        <w:top w:val="none" w:sz="0" w:space="0" w:color="auto"/>
        <w:left w:val="none" w:sz="0" w:space="0" w:color="auto"/>
        <w:bottom w:val="none" w:sz="0" w:space="0" w:color="auto"/>
        <w:right w:val="none" w:sz="0" w:space="0" w:color="auto"/>
      </w:divBdr>
    </w:div>
    <w:div w:id="1073432641">
      <w:bodyDiv w:val="1"/>
      <w:marLeft w:val="0"/>
      <w:marRight w:val="0"/>
      <w:marTop w:val="0"/>
      <w:marBottom w:val="0"/>
      <w:divBdr>
        <w:top w:val="none" w:sz="0" w:space="0" w:color="auto"/>
        <w:left w:val="none" w:sz="0" w:space="0" w:color="auto"/>
        <w:bottom w:val="none" w:sz="0" w:space="0" w:color="auto"/>
        <w:right w:val="none" w:sz="0" w:space="0" w:color="auto"/>
      </w:divBdr>
    </w:div>
    <w:div w:id="1090346520">
      <w:bodyDiv w:val="1"/>
      <w:marLeft w:val="0"/>
      <w:marRight w:val="0"/>
      <w:marTop w:val="0"/>
      <w:marBottom w:val="0"/>
      <w:divBdr>
        <w:top w:val="none" w:sz="0" w:space="0" w:color="auto"/>
        <w:left w:val="none" w:sz="0" w:space="0" w:color="auto"/>
        <w:bottom w:val="none" w:sz="0" w:space="0" w:color="auto"/>
        <w:right w:val="none" w:sz="0" w:space="0" w:color="auto"/>
      </w:divBdr>
    </w:div>
    <w:div w:id="1137994245">
      <w:bodyDiv w:val="1"/>
      <w:marLeft w:val="0"/>
      <w:marRight w:val="0"/>
      <w:marTop w:val="0"/>
      <w:marBottom w:val="0"/>
      <w:divBdr>
        <w:top w:val="none" w:sz="0" w:space="0" w:color="auto"/>
        <w:left w:val="none" w:sz="0" w:space="0" w:color="auto"/>
        <w:bottom w:val="none" w:sz="0" w:space="0" w:color="auto"/>
        <w:right w:val="none" w:sz="0" w:space="0" w:color="auto"/>
      </w:divBdr>
    </w:div>
    <w:div w:id="1151018541">
      <w:bodyDiv w:val="1"/>
      <w:marLeft w:val="0"/>
      <w:marRight w:val="0"/>
      <w:marTop w:val="0"/>
      <w:marBottom w:val="0"/>
      <w:divBdr>
        <w:top w:val="none" w:sz="0" w:space="0" w:color="auto"/>
        <w:left w:val="none" w:sz="0" w:space="0" w:color="auto"/>
        <w:bottom w:val="none" w:sz="0" w:space="0" w:color="auto"/>
        <w:right w:val="none" w:sz="0" w:space="0" w:color="auto"/>
      </w:divBdr>
    </w:div>
    <w:div w:id="1151098913">
      <w:bodyDiv w:val="1"/>
      <w:marLeft w:val="0"/>
      <w:marRight w:val="0"/>
      <w:marTop w:val="0"/>
      <w:marBottom w:val="0"/>
      <w:divBdr>
        <w:top w:val="none" w:sz="0" w:space="0" w:color="auto"/>
        <w:left w:val="none" w:sz="0" w:space="0" w:color="auto"/>
        <w:bottom w:val="none" w:sz="0" w:space="0" w:color="auto"/>
        <w:right w:val="none" w:sz="0" w:space="0" w:color="auto"/>
      </w:divBdr>
    </w:div>
    <w:div w:id="1224221450">
      <w:bodyDiv w:val="1"/>
      <w:marLeft w:val="0"/>
      <w:marRight w:val="0"/>
      <w:marTop w:val="0"/>
      <w:marBottom w:val="0"/>
      <w:divBdr>
        <w:top w:val="none" w:sz="0" w:space="0" w:color="auto"/>
        <w:left w:val="none" w:sz="0" w:space="0" w:color="auto"/>
        <w:bottom w:val="none" w:sz="0" w:space="0" w:color="auto"/>
        <w:right w:val="none" w:sz="0" w:space="0" w:color="auto"/>
      </w:divBdr>
    </w:div>
    <w:div w:id="1241016496">
      <w:bodyDiv w:val="1"/>
      <w:marLeft w:val="0"/>
      <w:marRight w:val="0"/>
      <w:marTop w:val="0"/>
      <w:marBottom w:val="0"/>
      <w:divBdr>
        <w:top w:val="none" w:sz="0" w:space="0" w:color="auto"/>
        <w:left w:val="none" w:sz="0" w:space="0" w:color="auto"/>
        <w:bottom w:val="none" w:sz="0" w:space="0" w:color="auto"/>
        <w:right w:val="none" w:sz="0" w:space="0" w:color="auto"/>
      </w:divBdr>
    </w:div>
    <w:div w:id="1246912816">
      <w:bodyDiv w:val="1"/>
      <w:marLeft w:val="0"/>
      <w:marRight w:val="0"/>
      <w:marTop w:val="0"/>
      <w:marBottom w:val="0"/>
      <w:divBdr>
        <w:top w:val="none" w:sz="0" w:space="0" w:color="auto"/>
        <w:left w:val="none" w:sz="0" w:space="0" w:color="auto"/>
        <w:bottom w:val="none" w:sz="0" w:space="0" w:color="auto"/>
        <w:right w:val="none" w:sz="0" w:space="0" w:color="auto"/>
      </w:divBdr>
    </w:div>
    <w:div w:id="1261840233">
      <w:bodyDiv w:val="1"/>
      <w:marLeft w:val="0"/>
      <w:marRight w:val="0"/>
      <w:marTop w:val="0"/>
      <w:marBottom w:val="0"/>
      <w:divBdr>
        <w:top w:val="none" w:sz="0" w:space="0" w:color="auto"/>
        <w:left w:val="none" w:sz="0" w:space="0" w:color="auto"/>
        <w:bottom w:val="none" w:sz="0" w:space="0" w:color="auto"/>
        <w:right w:val="none" w:sz="0" w:space="0" w:color="auto"/>
      </w:divBdr>
    </w:div>
    <w:div w:id="1262030714">
      <w:bodyDiv w:val="1"/>
      <w:marLeft w:val="0"/>
      <w:marRight w:val="0"/>
      <w:marTop w:val="0"/>
      <w:marBottom w:val="0"/>
      <w:divBdr>
        <w:top w:val="none" w:sz="0" w:space="0" w:color="auto"/>
        <w:left w:val="none" w:sz="0" w:space="0" w:color="auto"/>
        <w:bottom w:val="none" w:sz="0" w:space="0" w:color="auto"/>
        <w:right w:val="none" w:sz="0" w:space="0" w:color="auto"/>
      </w:divBdr>
    </w:div>
    <w:div w:id="1266771799">
      <w:bodyDiv w:val="1"/>
      <w:marLeft w:val="0"/>
      <w:marRight w:val="0"/>
      <w:marTop w:val="0"/>
      <w:marBottom w:val="0"/>
      <w:divBdr>
        <w:top w:val="none" w:sz="0" w:space="0" w:color="auto"/>
        <w:left w:val="none" w:sz="0" w:space="0" w:color="auto"/>
        <w:bottom w:val="none" w:sz="0" w:space="0" w:color="auto"/>
        <w:right w:val="none" w:sz="0" w:space="0" w:color="auto"/>
      </w:divBdr>
    </w:div>
    <w:div w:id="1275677605">
      <w:bodyDiv w:val="1"/>
      <w:marLeft w:val="0"/>
      <w:marRight w:val="0"/>
      <w:marTop w:val="0"/>
      <w:marBottom w:val="0"/>
      <w:divBdr>
        <w:top w:val="none" w:sz="0" w:space="0" w:color="auto"/>
        <w:left w:val="none" w:sz="0" w:space="0" w:color="auto"/>
        <w:bottom w:val="none" w:sz="0" w:space="0" w:color="auto"/>
        <w:right w:val="none" w:sz="0" w:space="0" w:color="auto"/>
      </w:divBdr>
    </w:div>
    <w:div w:id="1311978413">
      <w:bodyDiv w:val="1"/>
      <w:marLeft w:val="0"/>
      <w:marRight w:val="0"/>
      <w:marTop w:val="0"/>
      <w:marBottom w:val="0"/>
      <w:divBdr>
        <w:top w:val="none" w:sz="0" w:space="0" w:color="auto"/>
        <w:left w:val="none" w:sz="0" w:space="0" w:color="auto"/>
        <w:bottom w:val="none" w:sz="0" w:space="0" w:color="auto"/>
        <w:right w:val="none" w:sz="0" w:space="0" w:color="auto"/>
      </w:divBdr>
    </w:div>
    <w:div w:id="1321689155">
      <w:bodyDiv w:val="1"/>
      <w:marLeft w:val="0"/>
      <w:marRight w:val="0"/>
      <w:marTop w:val="0"/>
      <w:marBottom w:val="0"/>
      <w:divBdr>
        <w:top w:val="none" w:sz="0" w:space="0" w:color="auto"/>
        <w:left w:val="none" w:sz="0" w:space="0" w:color="auto"/>
        <w:bottom w:val="none" w:sz="0" w:space="0" w:color="auto"/>
        <w:right w:val="none" w:sz="0" w:space="0" w:color="auto"/>
      </w:divBdr>
    </w:div>
    <w:div w:id="1323392179">
      <w:bodyDiv w:val="1"/>
      <w:marLeft w:val="0"/>
      <w:marRight w:val="0"/>
      <w:marTop w:val="0"/>
      <w:marBottom w:val="0"/>
      <w:divBdr>
        <w:top w:val="none" w:sz="0" w:space="0" w:color="auto"/>
        <w:left w:val="none" w:sz="0" w:space="0" w:color="auto"/>
        <w:bottom w:val="none" w:sz="0" w:space="0" w:color="auto"/>
        <w:right w:val="none" w:sz="0" w:space="0" w:color="auto"/>
      </w:divBdr>
    </w:div>
    <w:div w:id="1326202437">
      <w:bodyDiv w:val="1"/>
      <w:marLeft w:val="0"/>
      <w:marRight w:val="0"/>
      <w:marTop w:val="0"/>
      <w:marBottom w:val="0"/>
      <w:divBdr>
        <w:top w:val="none" w:sz="0" w:space="0" w:color="auto"/>
        <w:left w:val="none" w:sz="0" w:space="0" w:color="auto"/>
        <w:bottom w:val="none" w:sz="0" w:space="0" w:color="auto"/>
        <w:right w:val="none" w:sz="0" w:space="0" w:color="auto"/>
      </w:divBdr>
    </w:div>
    <w:div w:id="1330674567">
      <w:bodyDiv w:val="1"/>
      <w:marLeft w:val="0"/>
      <w:marRight w:val="0"/>
      <w:marTop w:val="0"/>
      <w:marBottom w:val="0"/>
      <w:divBdr>
        <w:top w:val="none" w:sz="0" w:space="0" w:color="auto"/>
        <w:left w:val="none" w:sz="0" w:space="0" w:color="auto"/>
        <w:bottom w:val="none" w:sz="0" w:space="0" w:color="auto"/>
        <w:right w:val="none" w:sz="0" w:space="0" w:color="auto"/>
      </w:divBdr>
    </w:div>
    <w:div w:id="1350987760">
      <w:bodyDiv w:val="1"/>
      <w:marLeft w:val="0"/>
      <w:marRight w:val="0"/>
      <w:marTop w:val="0"/>
      <w:marBottom w:val="0"/>
      <w:divBdr>
        <w:top w:val="none" w:sz="0" w:space="0" w:color="auto"/>
        <w:left w:val="none" w:sz="0" w:space="0" w:color="auto"/>
        <w:bottom w:val="none" w:sz="0" w:space="0" w:color="auto"/>
        <w:right w:val="none" w:sz="0" w:space="0" w:color="auto"/>
      </w:divBdr>
    </w:div>
    <w:div w:id="1399282107">
      <w:bodyDiv w:val="1"/>
      <w:marLeft w:val="0"/>
      <w:marRight w:val="0"/>
      <w:marTop w:val="0"/>
      <w:marBottom w:val="0"/>
      <w:divBdr>
        <w:top w:val="none" w:sz="0" w:space="0" w:color="auto"/>
        <w:left w:val="none" w:sz="0" w:space="0" w:color="auto"/>
        <w:bottom w:val="none" w:sz="0" w:space="0" w:color="auto"/>
        <w:right w:val="none" w:sz="0" w:space="0" w:color="auto"/>
      </w:divBdr>
    </w:div>
    <w:div w:id="1456677922">
      <w:bodyDiv w:val="1"/>
      <w:marLeft w:val="0"/>
      <w:marRight w:val="0"/>
      <w:marTop w:val="0"/>
      <w:marBottom w:val="0"/>
      <w:divBdr>
        <w:top w:val="none" w:sz="0" w:space="0" w:color="auto"/>
        <w:left w:val="none" w:sz="0" w:space="0" w:color="auto"/>
        <w:bottom w:val="none" w:sz="0" w:space="0" w:color="auto"/>
        <w:right w:val="none" w:sz="0" w:space="0" w:color="auto"/>
      </w:divBdr>
    </w:div>
    <w:div w:id="1513449809">
      <w:bodyDiv w:val="1"/>
      <w:marLeft w:val="0"/>
      <w:marRight w:val="0"/>
      <w:marTop w:val="0"/>
      <w:marBottom w:val="0"/>
      <w:divBdr>
        <w:top w:val="none" w:sz="0" w:space="0" w:color="auto"/>
        <w:left w:val="none" w:sz="0" w:space="0" w:color="auto"/>
        <w:bottom w:val="none" w:sz="0" w:space="0" w:color="auto"/>
        <w:right w:val="none" w:sz="0" w:space="0" w:color="auto"/>
      </w:divBdr>
    </w:div>
    <w:div w:id="1562136132">
      <w:bodyDiv w:val="1"/>
      <w:marLeft w:val="0"/>
      <w:marRight w:val="0"/>
      <w:marTop w:val="0"/>
      <w:marBottom w:val="0"/>
      <w:divBdr>
        <w:top w:val="none" w:sz="0" w:space="0" w:color="auto"/>
        <w:left w:val="none" w:sz="0" w:space="0" w:color="auto"/>
        <w:bottom w:val="none" w:sz="0" w:space="0" w:color="auto"/>
        <w:right w:val="none" w:sz="0" w:space="0" w:color="auto"/>
      </w:divBdr>
    </w:div>
    <w:div w:id="1589382611">
      <w:bodyDiv w:val="1"/>
      <w:marLeft w:val="0"/>
      <w:marRight w:val="0"/>
      <w:marTop w:val="0"/>
      <w:marBottom w:val="0"/>
      <w:divBdr>
        <w:top w:val="none" w:sz="0" w:space="0" w:color="auto"/>
        <w:left w:val="none" w:sz="0" w:space="0" w:color="auto"/>
        <w:bottom w:val="none" w:sz="0" w:space="0" w:color="auto"/>
        <w:right w:val="none" w:sz="0" w:space="0" w:color="auto"/>
      </w:divBdr>
    </w:div>
    <w:div w:id="1648128863">
      <w:bodyDiv w:val="1"/>
      <w:marLeft w:val="0"/>
      <w:marRight w:val="0"/>
      <w:marTop w:val="0"/>
      <w:marBottom w:val="0"/>
      <w:divBdr>
        <w:top w:val="none" w:sz="0" w:space="0" w:color="auto"/>
        <w:left w:val="none" w:sz="0" w:space="0" w:color="auto"/>
        <w:bottom w:val="none" w:sz="0" w:space="0" w:color="auto"/>
        <w:right w:val="none" w:sz="0" w:space="0" w:color="auto"/>
      </w:divBdr>
    </w:div>
    <w:div w:id="1661688021">
      <w:bodyDiv w:val="1"/>
      <w:marLeft w:val="0"/>
      <w:marRight w:val="0"/>
      <w:marTop w:val="0"/>
      <w:marBottom w:val="0"/>
      <w:divBdr>
        <w:top w:val="none" w:sz="0" w:space="0" w:color="auto"/>
        <w:left w:val="none" w:sz="0" w:space="0" w:color="auto"/>
        <w:bottom w:val="none" w:sz="0" w:space="0" w:color="auto"/>
        <w:right w:val="none" w:sz="0" w:space="0" w:color="auto"/>
      </w:divBdr>
    </w:div>
    <w:div w:id="1669215158">
      <w:bodyDiv w:val="1"/>
      <w:marLeft w:val="0"/>
      <w:marRight w:val="0"/>
      <w:marTop w:val="0"/>
      <w:marBottom w:val="0"/>
      <w:divBdr>
        <w:top w:val="none" w:sz="0" w:space="0" w:color="auto"/>
        <w:left w:val="none" w:sz="0" w:space="0" w:color="auto"/>
        <w:bottom w:val="none" w:sz="0" w:space="0" w:color="auto"/>
        <w:right w:val="none" w:sz="0" w:space="0" w:color="auto"/>
      </w:divBdr>
    </w:div>
    <w:div w:id="1749573580">
      <w:bodyDiv w:val="1"/>
      <w:marLeft w:val="0"/>
      <w:marRight w:val="0"/>
      <w:marTop w:val="0"/>
      <w:marBottom w:val="0"/>
      <w:divBdr>
        <w:top w:val="none" w:sz="0" w:space="0" w:color="auto"/>
        <w:left w:val="none" w:sz="0" w:space="0" w:color="auto"/>
        <w:bottom w:val="none" w:sz="0" w:space="0" w:color="auto"/>
        <w:right w:val="none" w:sz="0" w:space="0" w:color="auto"/>
      </w:divBdr>
    </w:div>
    <w:div w:id="1766459829">
      <w:bodyDiv w:val="1"/>
      <w:marLeft w:val="0"/>
      <w:marRight w:val="0"/>
      <w:marTop w:val="0"/>
      <w:marBottom w:val="0"/>
      <w:divBdr>
        <w:top w:val="none" w:sz="0" w:space="0" w:color="auto"/>
        <w:left w:val="none" w:sz="0" w:space="0" w:color="auto"/>
        <w:bottom w:val="none" w:sz="0" w:space="0" w:color="auto"/>
        <w:right w:val="none" w:sz="0" w:space="0" w:color="auto"/>
      </w:divBdr>
    </w:div>
    <w:div w:id="1798600815">
      <w:bodyDiv w:val="1"/>
      <w:marLeft w:val="0"/>
      <w:marRight w:val="0"/>
      <w:marTop w:val="0"/>
      <w:marBottom w:val="0"/>
      <w:divBdr>
        <w:top w:val="none" w:sz="0" w:space="0" w:color="auto"/>
        <w:left w:val="none" w:sz="0" w:space="0" w:color="auto"/>
        <w:bottom w:val="none" w:sz="0" w:space="0" w:color="auto"/>
        <w:right w:val="none" w:sz="0" w:space="0" w:color="auto"/>
      </w:divBdr>
    </w:div>
    <w:div w:id="1801223434">
      <w:bodyDiv w:val="1"/>
      <w:marLeft w:val="0"/>
      <w:marRight w:val="0"/>
      <w:marTop w:val="0"/>
      <w:marBottom w:val="0"/>
      <w:divBdr>
        <w:top w:val="none" w:sz="0" w:space="0" w:color="auto"/>
        <w:left w:val="none" w:sz="0" w:space="0" w:color="auto"/>
        <w:bottom w:val="none" w:sz="0" w:space="0" w:color="auto"/>
        <w:right w:val="none" w:sz="0" w:space="0" w:color="auto"/>
      </w:divBdr>
    </w:div>
    <w:div w:id="1815101653">
      <w:bodyDiv w:val="1"/>
      <w:marLeft w:val="0"/>
      <w:marRight w:val="0"/>
      <w:marTop w:val="0"/>
      <w:marBottom w:val="0"/>
      <w:divBdr>
        <w:top w:val="none" w:sz="0" w:space="0" w:color="auto"/>
        <w:left w:val="none" w:sz="0" w:space="0" w:color="auto"/>
        <w:bottom w:val="none" w:sz="0" w:space="0" w:color="auto"/>
        <w:right w:val="none" w:sz="0" w:space="0" w:color="auto"/>
      </w:divBdr>
    </w:div>
    <w:div w:id="1899784387">
      <w:bodyDiv w:val="1"/>
      <w:marLeft w:val="0"/>
      <w:marRight w:val="0"/>
      <w:marTop w:val="0"/>
      <w:marBottom w:val="0"/>
      <w:divBdr>
        <w:top w:val="none" w:sz="0" w:space="0" w:color="auto"/>
        <w:left w:val="none" w:sz="0" w:space="0" w:color="auto"/>
        <w:bottom w:val="none" w:sz="0" w:space="0" w:color="auto"/>
        <w:right w:val="none" w:sz="0" w:space="0" w:color="auto"/>
      </w:divBdr>
    </w:div>
    <w:div w:id="1917976869">
      <w:bodyDiv w:val="1"/>
      <w:marLeft w:val="0"/>
      <w:marRight w:val="0"/>
      <w:marTop w:val="0"/>
      <w:marBottom w:val="0"/>
      <w:divBdr>
        <w:top w:val="none" w:sz="0" w:space="0" w:color="auto"/>
        <w:left w:val="none" w:sz="0" w:space="0" w:color="auto"/>
        <w:bottom w:val="none" w:sz="0" w:space="0" w:color="auto"/>
        <w:right w:val="none" w:sz="0" w:space="0" w:color="auto"/>
      </w:divBdr>
    </w:div>
    <w:div w:id="1967544221">
      <w:bodyDiv w:val="1"/>
      <w:marLeft w:val="0"/>
      <w:marRight w:val="0"/>
      <w:marTop w:val="0"/>
      <w:marBottom w:val="0"/>
      <w:divBdr>
        <w:top w:val="none" w:sz="0" w:space="0" w:color="auto"/>
        <w:left w:val="none" w:sz="0" w:space="0" w:color="auto"/>
        <w:bottom w:val="none" w:sz="0" w:space="0" w:color="auto"/>
        <w:right w:val="none" w:sz="0" w:space="0" w:color="auto"/>
      </w:divBdr>
    </w:div>
    <w:div w:id="1979652970">
      <w:bodyDiv w:val="1"/>
      <w:marLeft w:val="0"/>
      <w:marRight w:val="0"/>
      <w:marTop w:val="0"/>
      <w:marBottom w:val="0"/>
      <w:divBdr>
        <w:top w:val="none" w:sz="0" w:space="0" w:color="auto"/>
        <w:left w:val="none" w:sz="0" w:space="0" w:color="auto"/>
        <w:bottom w:val="none" w:sz="0" w:space="0" w:color="auto"/>
        <w:right w:val="none" w:sz="0" w:space="0" w:color="auto"/>
      </w:divBdr>
    </w:div>
    <w:div w:id="1993481070">
      <w:bodyDiv w:val="1"/>
      <w:marLeft w:val="0"/>
      <w:marRight w:val="0"/>
      <w:marTop w:val="0"/>
      <w:marBottom w:val="0"/>
      <w:divBdr>
        <w:top w:val="none" w:sz="0" w:space="0" w:color="auto"/>
        <w:left w:val="none" w:sz="0" w:space="0" w:color="auto"/>
        <w:bottom w:val="none" w:sz="0" w:space="0" w:color="auto"/>
        <w:right w:val="none" w:sz="0" w:space="0" w:color="auto"/>
      </w:divBdr>
    </w:div>
    <w:div w:id="2027362968">
      <w:bodyDiv w:val="1"/>
      <w:marLeft w:val="0"/>
      <w:marRight w:val="0"/>
      <w:marTop w:val="0"/>
      <w:marBottom w:val="0"/>
      <w:divBdr>
        <w:top w:val="none" w:sz="0" w:space="0" w:color="auto"/>
        <w:left w:val="none" w:sz="0" w:space="0" w:color="auto"/>
        <w:bottom w:val="none" w:sz="0" w:space="0" w:color="auto"/>
        <w:right w:val="none" w:sz="0" w:space="0" w:color="auto"/>
      </w:divBdr>
    </w:div>
    <w:div w:id="2047099728">
      <w:bodyDiv w:val="1"/>
      <w:marLeft w:val="0"/>
      <w:marRight w:val="0"/>
      <w:marTop w:val="0"/>
      <w:marBottom w:val="0"/>
      <w:divBdr>
        <w:top w:val="none" w:sz="0" w:space="0" w:color="auto"/>
        <w:left w:val="none" w:sz="0" w:space="0" w:color="auto"/>
        <w:bottom w:val="none" w:sz="0" w:space="0" w:color="auto"/>
        <w:right w:val="none" w:sz="0" w:space="0" w:color="auto"/>
      </w:divBdr>
    </w:div>
    <w:div w:id="2122799962">
      <w:bodyDiv w:val="1"/>
      <w:marLeft w:val="0"/>
      <w:marRight w:val="0"/>
      <w:marTop w:val="0"/>
      <w:marBottom w:val="0"/>
      <w:divBdr>
        <w:top w:val="none" w:sz="0" w:space="0" w:color="auto"/>
        <w:left w:val="none" w:sz="0" w:space="0" w:color="auto"/>
        <w:bottom w:val="none" w:sz="0" w:space="0" w:color="auto"/>
        <w:right w:val="none" w:sz="0" w:space="0" w:color="auto"/>
      </w:divBdr>
    </w:div>
    <w:div w:id="2125954569">
      <w:bodyDiv w:val="1"/>
      <w:marLeft w:val="0"/>
      <w:marRight w:val="0"/>
      <w:marTop w:val="0"/>
      <w:marBottom w:val="0"/>
      <w:divBdr>
        <w:top w:val="none" w:sz="0" w:space="0" w:color="auto"/>
        <w:left w:val="none" w:sz="0" w:space="0" w:color="auto"/>
        <w:bottom w:val="none" w:sz="0" w:space="0" w:color="auto"/>
        <w:right w:val="none" w:sz="0" w:space="0" w:color="auto"/>
      </w:divBdr>
    </w:div>
    <w:div w:id="213852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2.xml><?xml version="1.0" encoding="utf-8"?>
<ds:datastoreItem xmlns:ds="http://schemas.openxmlformats.org/officeDocument/2006/customXml" ds:itemID="{6B20F297-4550-4591-A84B-4359ACD14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4.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8</Pages>
  <Words>3768</Words>
  <Characters>20389</Characters>
  <Application>Microsoft Office Word</Application>
  <DocSecurity>0</DocSecurity>
  <Lines>582</Lines>
  <Paragraphs>210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514</cp:revision>
  <cp:lastPrinted>2026-04-09T14:06:00Z</cp:lastPrinted>
  <dcterms:created xsi:type="dcterms:W3CDTF">2026-04-01T13:55:00Z</dcterms:created>
  <dcterms:modified xsi:type="dcterms:W3CDTF">2026-04-13T08:47:00Z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ClassificationContentMarkingHeaderShapeIds">
    <vt:lpwstr>3ead931d,18219919,6e1d47a5</vt:lpwstr>
  </property>
  <property fmtid="{D5CDD505-2E9C-101B-9397-08002B2CF9AE}" pid="5" name="ClassificationContentMarkingHeaderFontProps">
    <vt:lpwstr>#000000,12,Calibri</vt:lpwstr>
  </property>
  <property fmtid="{D5CDD505-2E9C-101B-9397-08002B2CF9AE}" pid="6" name="ClassificationContentMarkingHeaderText">
    <vt:lpwstr>Unclassified - Non-Classifié</vt:lpwstr>
  </property>
  <property fmtid="{D5CDD505-2E9C-101B-9397-08002B2CF9AE}" pid="7" name="MSIP_Label_4e6cdb53-fd15-486d-84de-c510e3a62203_Enabled">
    <vt:lpwstr>true</vt:lpwstr>
  </property>
  <property fmtid="{D5CDD505-2E9C-101B-9397-08002B2CF9AE}" pid="8" name="MSIP_Label_4e6cdb53-fd15-486d-84de-c510e3a62203_SetDate">
    <vt:lpwstr>2026-04-01T13:55:08Z</vt:lpwstr>
  </property>
  <property fmtid="{D5CDD505-2E9C-101B-9397-08002B2CF9AE}" pid="9" name="MSIP_Label_4e6cdb53-fd15-486d-84de-c510e3a62203_Method">
    <vt:lpwstr>Standard</vt:lpwstr>
  </property>
  <property fmtid="{D5CDD505-2E9C-101B-9397-08002B2CF9AE}" pid="10" name="MSIP_Label_4e6cdb53-fd15-486d-84de-c510e3a62203_Name">
    <vt:lpwstr>UNCLASSIFIED - NON-CLASSIFIÉ</vt:lpwstr>
  </property>
  <property fmtid="{D5CDD505-2E9C-101B-9397-08002B2CF9AE}" pid="11" name="MSIP_Label_4e6cdb53-fd15-486d-84de-c510e3a62203_SiteId">
    <vt:lpwstr>1594fdae-a1d9-4405-915d-011467234338</vt:lpwstr>
  </property>
  <property fmtid="{D5CDD505-2E9C-101B-9397-08002B2CF9AE}" pid="12" name="MSIP_Label_4e6cdb53-fd15-486d-84de-c510e3a62203_ActionId">
    <vt:lpwstr>3bc943b3-fb16-43b3-9bc6-07ffb4a78341</vt:lpwstr>
  </property>
  <property fmtid="{D5CDD505-2E9C-101B-9397-08002B2CF9AE}" pid="13" name="MSIP_Label_4e6cdb53-fd15-486d-84de-c510e3a62203_ContentBits">
    <vt:lpwstr>1</vt:lpwstr>
  </property>
  <property fmtid="{D5CDD505-2E9C-101B-9397-08002B2CF9AE}" pid="14" name="MSIP_Label_4e6cdb53-fd15-486d-84de-c510e3a62203_Tag">
    <vt:lpwstr>10, 3, 0, 1</vt:lpwstr>
  </property>
</Properties>
</file>